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C6" w:rsidRPr="007520C6" w:rsidRDefault="007520C6" w:rsidP="007520C6">
      <w:pPr>
        <w:shd w:val="clear" w:color="auto" w:fill="FFFFFF"/>
        <w:spacing w:after="255" w:line="300" w:lineRule="atLeast"/>
        <w:jc w:val="both"/>
        <w:outlineLvl w:val="1"/>
        <w:rPr>
          <w:rFonts w:eastAsia="Times New Roman" w:cs="Times New Roman"/>
          <w:b/>
          <w:bCs/>
          <w:color w:val="4D4D4D"/>
          <w:sz w:val="27"/>
          <w:szCs w:val="27"/>
          <w:lang w:eastAsia="ru-RU"/>
        </w:rPr>
      </w:pPr>
      <w:r w:rsidRPr="007520C6">
        <w:rPr>
          <w:rFonts w:eastAsia="Times New Roman" w:cs="Times New Roman"/>
          <w:b/>
          <w:bCs/>
          <w:color w:val="4D4D4D"/>
          <w:sz w:val="27"/>
          <w:szCs w:val="27"/>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(утв. Минтруда РФ, по состоянию на 30 декабря 2022 г.)</w:t>
      </w:r>
    </w:p>
    <w:p w:rsidR="007520C6" w:rsidRPr="007520C6" w:rsidRDefault="007520C6" w:rsidP="007520C6">
      <w:pPr>
        <w:shd w:val="clear" w:color="auto" w:fill="FFFFFF"/>
        <w:jc w:val="both"/>
        <w:rPr>
          <w:rFonts w:eastAsia="Times New Roman" w:cs="Times New Roman"/>
          <w:color w:val="333333"/>
          <w:sz w:val="21"/>
          <w:szCs w:val="21"/>
          <w:lang w:eastAsia="ru-RU"/>
        </w:rPr>
      </w:pPr>
      <w:r w:rsidRPr="007520C6">
        <w:rPr>
          <w:rFonts w:eastAsia="Times New Roman" w:cs="Times New Roman"/>
          <w:color w:val="333333"/>
          <w:sz w:val="21"/>
          <w:szCs w:val="21"/>
          <w:lang w:eastAsia="ru-RU"/>
        </w:rPr>
        <w:t>10 января 2023</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bookmarkStart w:id="0" w:name="0"/>
      <w:bookmarkEnd w:id="0"/>
      <w:r w:rsidRPr="007520C6">
        <w:rPr>
          <w:rFonts w:eastAsia="Times New Roman" w:cs="Times New Roman"/>
          <w:color w:val="333333"/>
          <w:sz w:val="23"/>
          <w:szCs w:val="23"/>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w:t>
      </w:r>
      <w:bookmarkStart w:id="1" w:name="_GoBack"/>
      <w:bookmarkEnd w:id="1"/>
      <w:r w:rsidRPr="007520C6">
        <w:rPr>
          <w:rFonts w:eastAsia="Times New Roman" w:cs="Times New Roman"/>
          <w:color w:val="333333"/>
          <w:sz w:val="23"/>
          <w:szCs w:val="23"/>
          <w:lang w:eastAsia="ru-RU"/>
        </w:rPr>
        <w:t>ельный характер и не являются нормативным правовым актом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7520C6">
        <w:rPr>
          <w:rFonts w:eastAsia="Times New Roman" w:cs="Times New Roman"/>
          <w:color w:val="333333"/>
          <w:sz w:val="23"/>
          <w:szCs w:val="23"/>
          <w:lang w:eastAsia="ru-RU"/>
        </w:rP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7520C6">
        <w:rPr>
          <w:rFonts w:eastAsia="Times New Roman" w:cs="Times New Roman"/>
          <w:color w:val="333333"/>
          <w:sz w:val="23"/>
          <w:szCs w:val="23"/>
          <w:lang w:eastAsia="ru-RU"/>
        </w:rPr>
        <w:t xml:space="preserve"> государственными органами, поручено при реализации требований законодательства о противодействии коррупции </w:t>
      </w:r>
      <w:proofErr w:type="gramStart"/>
      <w:r w:rsidRPr="007520C6">
        <w:rPr>
          <w:rFonts w:eastAsia="Times New Roman" w:cs="Times New Roman"/>
          <w:color w:val="333333"/>
          <w:sz w:val="23"/>
          <w:szCs w:val="23"/>
          <w:lang w:eastAsia="ru-RU"/>
        </w:rPr>
        <w:t>руководствоваться</w:t>
      </w:r>
      <w:proofErr w:type="gramEnd"/>
      <w:r w:rsidRPr="007520C6">
        <w:rPr>
          <w:rFonts w:eastAsia="Times New Roman" w:cs="Times New Roman"/>
          <w:color w:val="333333"/>
          <w:sz w:val="23"/>
          <w:szCs w:val="23"/>
          <w:lang w:eastAsia="ru-RU"/>
        </w:rPr>
        <w:t xml:space="preserve"> издаваемыми Минтрудом России методическими рекомендациями и другими инструктивно-методическими материалами.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7520C6">
        <w:rPr>
          <w:rFonts w:eastAsia="Times New Roman" w:cs="Times New Roman"/>
          <w:color w:val="333333"/>
          <w:sz w:val="23"/>
          <w:szCs w:val="23"/>
          <w:lang w:eastAsia="ru-RU"/>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7520C6">
        <w:rPr>
          <w:rFonts w:eastAsia="Times New Roman" w:cs="Times New Roman"/>
          <w:color w:val="333333"/>
          <w:sz w:val="23"/>
          <w:szCs w:val="23"/>
          <w:lang w:eastAsia="ru-RU"/>
        </w:rPr>
        <w:t>форма</w:t>
      </w:r>
      <w:proofErr w:type="gramEnd"/>
      <w:r w:rsidRPr="007520C6">
        <w:rPr>
          <w:rFonts w:eastAsia="Times New Roman" w:cs="Times New Roman"/>
          <w:color w:val="333333"/>
          <w:sz w:val="23"/>
          <w:szCs w:val="23"/>
          <w:lang w:eastAsia="ru-RU"/>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w:t>
      </w:r>
      <w:r w:rsidRPr="007520C6">
        <w:rPr>
          <w:rFonts w:eastAsia="Times New Roman" w:cs="Times New Roman"/>
          <w:color w:val="333333"/>
          <w:sz w:val="23"/>
          <w:szCs w:val="23"/>
          <w:lang w:eastAsia="ru-RU"/>
        </w:rPr>
        <w:lastRenderedPageBreak/>
        <w:t>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7520C6">
        <w:rPr>
          <w:rFonts w:eastAsia="Times New Roman" w:cs="Times New Roman"/>
          <w:color w:val="333333"/>
          <w:sz w:val="23"/>
          <w:szCs w:val="23"/>
          <w:lang w:eastAsia="ru-RU"/>
        </w:rPr>
        <w:t xml:space="preserve"> консультативную помощь такому подразделению.</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7520C6" w:rsidRPr="007520C6" w:rsidRDefault="007520C6" w:rsidP="007520C6">
      <w:pPr>
        <w:shd w:val="clear" w:color="auto" w:fill="FFFFFF"/>
        <w:spacing w:after="255" w:line="270" w:lineRule="atLeast"/>
        <w:jc w:val="both"/>
        <w:outlineLvl w:val="2"/>
        <w:rPr>
          <w:rFonts w:eastAsia="Times New Roman" w:cs="Times New Roman"/>
          <w:b/>
          <w:bCs/>
          <w:color w:val="333333"/>
          <w:sz w:val="26"/>
          <w:szCs w:val="26"/>
          <w:lang w:eastAsia="ru-RU"/>
        </w:rPr>
      </w:pPr>
      <w:r w:rsidRPr="007520C6">
        <w:rPr>
          <w:rFonts w:eastAsia="Times New Roman" w:cs="Times New Roman"/>
          <w:b/>
          <w:bCs/>
          <w:color w:val="333333"/>
          <w:sz w:val="26"/>
          <w:szCs w:val="26"/>
          <w:lang w:eastAsia="ru-RU"/>
        </w:rPr>
        <w:t>I. Представление сведений о доходах, расходах, об имуществе и обязательствах имущественного характера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Лица, обязанные представлять сведения о доходах, расходах, об имуществе и обязательствах имущественного характера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r:id="rId5" w:anchor="1020" w:history="1">
        <w:r w:rsidRPr="007520C6">
          <w:rPr>
            <w:rFonts w:eastAsia="Times New Roman" w:cs="Times New Roman"/>
            <w:color w:val="808080"/>
            <w:sz w:val="23"/>
            <w:szCs w:val="23"/>
            <w:u w:val="single"/>
            <w:bdr w:val="none" w:sz="0" w:space="0" w:color="auto" w:frame="1"/>
            <w:lang w:eastAsia="ru-RU"/>
          </w:rPr>
          <w:t>подпунктом 2</w:t>
        </w:r>
      </w:hyperlink>
      <w:r w:rsidRPr="007520C6">
        <w:rPr>
          <w:rFonts w:eastAsia="Times New Roman" w:cs="Times New Roman"/>
          <w:color w:val="333333"/>
          <w:sz w:val="23"/>
          <w:szCs w:val="23"/>
          <w:lang w:eastAsia="ru-RU"/>
        </w:rPr>
        <w:t> настоящего пункта);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w:t>
      </w:r>
      <w:proofErr w:type="gramEnd"/>
      <w:r w:rsidRPr="007520C6">
        <w:rPr>
          <w:rFonts w:eastAsia="Times New Roman" w:cs="Times New Roman"/>
          <w:color w:val="333333"/>
          <w:sz w:val="23"/>
          <w:szCs w:val="23"/>
          <w:lang w:eastAsia="ru-RU"/>
        </w:rPr>
        <w:t xml:space="preserve"> Федерального закона от 3 декабря 2012 г. N 230-ФЗ "О </w:t>
      </w:r>
      <w:proofErr w:type="gramStart"/>
      <w:r w:rsidRPr="007520C6">
        <w:rPr>
          <w:rFonts w:eastAsia="Times New Roman" w:cs="Times New Roman"/>
          <w:color w:val="333333"/>
          <w:sz w:val="23"/>
          <w:szCs w:val="23"/>
          <w:lang w:eastAsia="ru-RU"/>
        </w:rPr>
        <w:t>контроле за</w:t>
      </w:r>
      <w:proofErr w:type="gramEnd"/>
      <w:r w:rsidRPr="007520C6">
        <w:rPr>
          <w:rFonts w:eastAsia="Times New Roman" w:cs="Times New Roman"/>
          <w:color w:val="333333"/>
          <w:sz w:val="23"/>
          <w:szCs w:val="23"/>
          <w:lang w:eastAsia="ru-RU"/>
        </w:rPr>
        <w:t xml:space="preserve"> соответствием расходов лиц, замещающих государственные должности, и иных лиц их доходам". В случае</w:t>
      </w:r>
      <w:proofErr w:type="gramStart"/>
      <w:r w:rsidRPr="007520C6">
        <w:rPr>
          <w:rFonts w:eastAsia="Times New Roman" w:cs="Times New Roman"/>
          <w:color w:val="333333"/>
          <w:sz w:val="23"/>
          <w:szCs w:val="23"/>
          <w:lang w:eastAsia="ru-RU"/>
        </w:rPr>
        <w:t>,</w:t>
      </w:r>
      <w:proofErr w:type="gramEnd"/>
      <w:r w:rsidRPr="007520C6">
        <w:rPr>
          <w:rFonts w:eastAsia="Times New Roman" w:cs="Times New Roman"/>
          <w:color w:val="333333"/>
          <w:sz w:val="23"/>
          <w:szCs w:val="23"/>
          <w:lang w:eastAsia="ru-RU"/>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 иными лицами в соответствии с законодательством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любой должности государственной службы Российской Федерации (</w:t>
      </w:r>
      <w:proofErr w:type="gramStart"/>
      <w:r w:rsidRPr="007520C6">
        <w:rPr>
          <w:rFonts w:eastAsia="Times New Roman" w:cs="Times New Roman"/>
          <w:color w:val="333333"/>
          <w:sz w:val="23"/>
          <w:szCs w:val="23"/>
          <w:lang w:eastAsia="ru-RU"/>
        </w:rPr>
        <w:t>поступающим</w:t>
      </w:r>
      <w:proofErr w:type="gramEnd"/>
      <w:r w:rsidRPr="007520C6">
        <w:rPr>
          <w:rFonts w:eastAsia="Times New Roman" w:cs="Times New Roman"/>
          <w:color w:val="333333"/>
          <w:sz w:val="23"/>
          <w:szCs w:val="23"/>
          <w:lang w:eastAsia="ru-RU"/>
        </w:rPr>
        <w:t xml:space="preserve"> на службу);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должности муниципальной службы, включенной в перечни, утвержденные нормативными правовыми актами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8) должности финансового уполномоченного, руководителя службы обеспечения деятельности финансового уполномоченного;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 иных должностей в соответствии с законодательством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4. </w:t>
      </w:r>
      <w:proofErr w:type="gramStart"/>
      <w:r w:rsidRPr="007520C6">
        <w:rPr>
          <w:rFonts w:eastAsia="Times New Roman" w:cs="Times New Roman"/>
          <w:color w:val="333333"/>
          <w:sz w:val="23"/>
          <w:szCs w:val="23"/>
          <w:lang w:eastAsia="ru-RU"/>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7520C6">
        <w:rPr>
          <w:rFonts w:eastAsia="Times New Roman" w:cs="Times New Roman"/>
          <w:color w:val="333333"/>
          <w:sz w:val="23"/>
          <w:szCs w:val="23"/>
          <w:lang w:eastAsia="ru-RU"/>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5. </w:t>
      </w:r>
      <w:proofErr w:type="gramStart"/>
      <w:r w:rsidRPr="007520C6">
        <w:rPr>
          <w:rFonts w:eastAsia="Times New Roman" w:cs="Times New Roman"/>
          <w:color w:val="333333"/>
          <w:sz w:val="23"/>
          <w:szCs w:val="23"/>
          <w:lang w:eastAsia="ru-RU"/>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rsidRPr="007520C6">
        <w:rPr>
          <w:rFonts w:eastAsia="Times New Roman" w:cs="Times New Roman"/>
          <w:color w:val="333333"/>
          <w:sz w:val="23"/>
          <w:szCs w:val="23"/>
          <w:lang w:eastAsia="ru-RU"/>
        </w:rP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lastRenderedPageBreak/>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Обязательность представления Сведений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7. </w:t>
      </w:r>
      <w:proofErr w:type="gramStart"/>
      <w:r w:rsidRPr="007520C6">
        <w:rPr>
          <w:rFonts w:eastAsia="Times New Roman" w:cs="Times New Roman"/>
          <w:color w:val="333333"/>
          <w:sz w:val="23"/>
          <w:szCs w:val="23"/>
          <w:lang w:eastAsia="ru-RU"/>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sidRPr="007520C6">
        <w:rPr>
          <w:rFonts w:eastAsia="Times New Roman" w:cs="Times New Roman"/>
          <w:color w:val="333333"/>
          <w:sz w:val="23"/>
          <w:szCs w:val="23"/>
          <w:lang w:eastAsia="ru-RU"/>
        </w:rP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8. </w:t>
      </w:r>
      <w:proofErr w:type="gramStart"/>
      <w:r w:rsidRPr="007520C6">
        <w:rPr>
          <w:rFonts w:eastAsia="Times New Roman" w:cs="Times New Roman"/>
          <w:color w:val="333333"/>
          <w:sz w:val="23"/>
          <w:szCs w:val="23"/>
          <w:lang w:eastAsia="ru-RU"/>
        </w:rPr>
        <w:t>Лица, призванные на военную службу по мобилизации или заключившие в соответствии с пунктом 7 статьи 38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9. </w:t>
      </w:r>
      <w:proofErr w:type="gramStart"/>
      <w:r w:rsidRPr="007520C6">
        <w:rPr>
          <w:rFonts w:eastAsia="Times New Roman" w:cs="Times New Roman"/>
          <w:color w:val="333333"/>
          <w:sz w:val="23"/>
          <w:szCs w:val="23"/>
          <w:lang w:eastAsia="ru-RU"/>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rsidRPr="007520C6">
        <w:rPr>
          <w:rFonts w:eastAsia="Times New Roman" w:cs="Times New Roman"/>
          <w:color w:val="333333"/>
          <w:sz w:val="23"/>
          <w:szCs w:val="23"/>
          <w:lang w:eastAsia="ru-RU"/>
        </w:rP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w:t>
      </w:r>
      <w:r w:rsidRPr="007520C6">
        <w:rPr>
          <w:rFonts w:eastAsia="Times New Roman" w:cs="Times New Roman"/>
          <w:color w:val="333333"/>
          <w:sz w:val="23"/>
          <w:szCs w:val="23"/>
          <w:lang w:eastAsia="ru-RU"/>
        </w:rPr>
        <w:lastRenderedPageBreak/>
        <w:t>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6" w:anchor="12" w:history="1">
        <w:r w:rsidRPr="007520C6">
          <w:rPr>
            <w:rFonts w:eastAsia="Times New Roman" w:cs="Times New Roman"/>
            <w:color w:val="808080"/>
            <w:sz w:val="23"/>
            <w:szCs w:val="23"/>
            <w:u w:val="single"/>
            <w:bdr w:val="none" w:sz="0" w:space="0" w:color="auto" w:frame="1"/>
            <w:lang w:eastAsia="ru-RU"/>
          </w:rPr>
          <w:t>пункте 12</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Сроки представления Сведений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11. 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12. Служащие (работники) представляют Сведения ежегодно в следующие сроки: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13. Сведения могут быть представлены служащим (работником) в любое время, начиная с 1 января года, следующего </w:t>
      </w:r>
      <w:proofErr w:type="gramStart"/>
      <w:r w:rsidRPr="007520C6">
        <w:rPr>
          <w:rFonts w:eastAsia="Times New Roman" w:cs="Times New Roman"/>
          <w:color w:val="333333"/>
          <w:sz w:val="23"/>
          <w:szCs w:val="23"/>
          <w:lang w:eastAsia="ru-RU"/>
        </w:rPr>
        <w:t>за</w:t>
      </w:r>
      <w:proofErr w:type="gramEnd"/>
      <w:r w:rsidRPr="007520C6">
        <w:rPr>
          <w:rFonts w:eastAsia="Times New Roman" w:cs="Times New Roman"/>
          <w:color w:val="333333"/>
          <w:sz w:val="23"/>
          <w:szCs w:val="23"/>
          <w:lang w:eastAsia="ru-RU"/>
        </w:rPr>
        <w:t xml:space="preserve"> отчетным.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7" w:anchor="10" w:history="1">
        <w:r w:rsidRPr="007520C6">
          <w:rPr>
            <w:rFonts w:eastAsia="Times New Roman" w:cs="Times New Roman"/>
            <w:color w:val="808080"/>
            <w:sz w:val="23"/>
            <w:szCs w:val="23"/>
            <w:u w:val="single"/>
            <w:bdr w:val="none" w:sz="0" w:space="0" w:color="auto" w:frame="1"/>
            <w:lang w:eastAsia="ru-RU"/>
          </w:rPr>
          <w:t>пункте 10</w:t>
        </w:r>
      </w:hyperlink>
      <w:r w:rsidRPr="007520C6">
        <w:rPr>
          <w:rFonts w:eastAsia="Times New Roman" w:cs="Times New Roman"/>
          <w:color w:val="333333"/>
          <w:sz w:val="23"/>
          <w:szCs w:val="23"/>
          <w:lang w:eastAsia="ru-RU"/>
        </w:rPr>
        <w:t> настоящих Методический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Нерабочий день не является основанием для переноса срока представления Сведений.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16. Временно </w:t>
      </w:r>
      <w:proofErr w:type="gramStart"/>
      <w:r w:rsidRPr="007520C6">
        <w:rPr>
          <w:rFonts w:eastAsia="Times New Roman" w:cs="Times New Roman"/>
          <w:color w:val="333333"/>
          <w:sz w:val="23"/>
          <w:szCs w:val="23"/>
          <w:lang w:eastAsia="ru-RU"/>
        </w:rPr>
        <w:t>исполняющий</w:t>
      </w:r>
      <w:proofErr w:type="gramEnd"/>
      <w:r w:rsidRPr="007520C6">
        <w:rPr>
          <w:rFonts w:eastAsia="Times New Roman" w:cs="Times New Roman"/>
          <w:color w:val="333333"/>
          <w:sz w:val="23"/>
          <w:szCs w:val="23"/>
          <w:lang w:eastAsia="ru-RU"/>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Лица, в отношении которых представляются Сведения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17. Сведения представляются отдельно: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1) в отношении служащего (работника),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в отношении его супруги (супруга),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в отношении каждого несовершеннолетнего ребенка служащего (работника).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18. Отчетный период и отчетная дата представления Сведений, установленные для граждан и служащих (работников), различны: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гражданин представляет: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7520C6">
        <w:rPr>
          <w:rFonts w:eastAsia="Times New Roman" w:cs="Times New Roman"/>
          <w:color w:val="333333"/>
          <w:sz w:val="23"/>
          <w:szCs w:val="23"/>
          <w:lang w:eastAsia="ru-RU"/>
        </w:rPr>
        <w:t xml:space="preserve"> периода в результате безвозмездной сделки;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служащий (работник) представляет ежегодно: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отчужденных</w:t>
      </w:r>
      <w:proofErr w:type="gramEnd"/>
      <w:r w:rsidRPr="007520C6">
        <w:rPr>
          <w:rFonts w:eastAsia="Times New Roman" w:cs="Times New Roman"/>
          <w:color w:val="333333"/>
          <w:sz w:val="23"/>
          <w:szCs w:val="23"/>
          <w:lang w:eastAsia="ru-RU"/>
        </w:rPr>
        <w:t xml:space="preserve"> в течение указанного периода в результате безвозмездной сделки;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 xml:space="preserve">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w:t>
      </w:r>
      <w:r w:rsidRPr="007520C6">
        <w:rPr>
          <w:rFonts w:eastAsia="Times New Roman" w:cs="Times New Roman"/>
          <w:color w:val="333333"/>
          <w:sz w:val="23"/>
          <w:szCs w:val="23"/>
          <w:lang w:eastAsia="ru-RU"/>
        </w:rPr>
        <w:lastRenderedPageBreak/>
        <w:t>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r:id="rId8" w:anchor="1801" w:history="1">
        <w:r w:rsidRPr="007520C6">
          <w:rPr>
            <w:rFonts w:eastAsia="Times New Roman" w:cs="Times New Roman"/>
            <w:color w:val="808080"/>
            <w:sz w:val="23"/>
            <w:szCs w:val="23"/>
            <w:u w:val="single"/>
            <w:bdr w:val="none" w:sz="0" w:space="0" w:color="auto" w:frame="1"/>
            <w:lang w:eastAsia="ru-RU"/>
          </w:rPr>
          <w:t>подпункта 1 пункта 18</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Замещение конкретной должности на отчетную дату как основание для представления Сведений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7520C6">
        <w:rPr>
          <w:rFonts w:eastAsia="Times New Roman" w:cs="Times New Roman"/>
          <w:color w:val="333333"/>
          <w:sz w:val="23"/>
          <w:szCs w:val="23"/>
          <w:lang w:eastAsia="ru-RU"/>
        </w:rPr>
        <w:t xml:space="preserve"> доходах, об имуществе и обязательствах имущественного характера, </w:t>
      </w:r>
      <w:proofErr w:type="gramStart"/>
      <w:r w:rsidRPr="007520C6">
        <w:rPr>
          <w:rFonts w:eastAsia="Times New Roman" w:cs="Times New Roman"/>
          <w:color w:val="333333"/>
          <w:sz w:val="23"/>
          <w:szCs w:val="23"/>
          <w:lang w:eastAsia="ru-RU"/>
        </w:rPr>
        <w:t>утвержденное</w:t>
      </w:r>
      <w:proofErr w:type="gramEnd"/>
      <w:r w:rsidRPr="007520C6">
        <w:rPr>
          <w:rFonts w:eastAsia="Times New Roman" w:cs="Times New Roman"/>
          <w:color w:val="333333"/>
          <w:sz w:val="23"/>
          <w:szCs w:val="23"/>
          <w:lang w:eastAsia="ru-RU"/>
        </w:rPr>
        <w:t xml:space="preserve"> Указом Президента Российской Федерации от 18 мая 2009 г. N 558).</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21. Представление Сведений после увольнения служащего (работника) в период с 1 января по 1 (30) апреля 2023 г. не требуется.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w:t>
      </w:r>
      <w:r w:rsidRPr="007520C6">
        <w:rPr>
          <w:rFonts w:eastAsia="Times New Roman" w:cs="Times New Roman"/>
          <w:color w:val="333333"/>
          <w:sz w:val="23"/>
          <w:szCs w:val="23"/>
          <w:lang w:eastAsia="ru-RU"/>
        </w:rPr>
        <w:lastRenderedPageBreak/>
        <w:t>(заполняются отдельно для каждой должности). Количество справок, представляемых в отношении членов семьи, не меняется.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N 437-ФЗ "О федеральной территории "Сириус").</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Определение круга лиц (членов семьи), в отношении которых необходимо представить Сведения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23. Сведения представляются с учетом семейного положения, в котором находился гражданин, служащий (работник) по состоянию на отчетную дату.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Супруги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24.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25.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Перечень ситуаций и рекомендуемые действия (таблица N 1):</w:t>
      </w:r>
    </w:p>
    <w:tbl>
      <w:tblPr>
        <w:tblW w:w="0" w:type="auto"/>
        <w:tblCellMar>
          <w:top w:w="15" w:type="dxa"/>
          <w:left w:w="15" w:type="dxa"/>
          <w:bottom w:w="15" w:type="dxa"/>
          <w:right w:w="15" w:type="dxa"/>
        </w:tblCellMar>
        <w:tblLook w:val="04A0" w:firstRow="1" w:lastRow="0" w:firstColumn="1" w:lastColumn="0" w:noHBand="0" w:noVBand="1"/>
      </w:tblPr>
      <w:tblGrid>
        <w:gridCol w:w="3649"/>
        <w:gridCol w:w="5736"/>
      </w:tblGrid>
      <w:tr w:rsidR="007520C6" w:rsidRPr="007520C6" w:rsidTr="007520C6">
        <w:tc>
          <w:tcPr>
            <w:tcW w:w="0" w:type="auto"/>
            <w:gridSpan w:val="2"/>
            <w:tcBorders>
              <w:bottom w:val="single" w:sz="4" w:space="0" w:color="auto"/>
            </w:tcBorders>
            <w:hideMark/>
          </w:tcPr>
          <w:p w:rsidR="007520C6" w:rsidRPr="007520C6" w:rsidRDefault="007520C6" w:rsidP="007520C6">
            <w:pPr>
              <w:jc w:val="both"/>
              <w:rPr>
                <w:rFonts w:eastAsia="Times New Roman" w:cs="Times New Roman"/>
                <w:b/>
                <w:bCs/>
                <w:sz w:val="24"/>
                <w:szCs w:val="24"/>
                <w:lang w:eastAsia="ru-RU"/>
              </w:rPr>
            </w:pPr>
            <w:r w:rsidRPr="007520C6">
              <w:rPr>
                <w:rFonts w:eastAsia="Times New Roman" w:cs="Times New Roman"/>
                <w:b/>
                <w:bCs/>
                <w:sz w:val="24"/>
                <w:szCs w:val="24"/>
                <w:lang w:eastAsia="ru-RU"/>
              </w:rPr>
              <w:t>Пример: служащий (работник) представляет Сведения в 2023 году (за отчетный 2022 г.)</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Брак заключен в органах записи актов гражданского состояния (далее - ЗАГС) в ноябре 2022 года</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 xml:space="preserve">Брак заключен в </w:t>
            </w:r>
            <w:proofErr w:type="spellStart"/>
            <w:r w:rsidRPr="007520C6">
              <w:rPr>
                <w:rFonts w:eastAsia="Times New Roman" w:cs="Times New Roman"/>
                <w:sz w:val="24"/>
                <w:szCs w:val="24"/>
                <w:lang w:eastAsia="ru-RU"/>
              </w:rPr>
              <w:t>ЗАГСе</w:t>
            </w:r>
            <w:proofErr w:type="spellEnd"/>
            <w:r w:rsidRPr="007520C6">
              <w:rPr>
                <w:rFonts w:eastAsia="Times New Roman" w:cs="Times New Roman"/>
                <w:sz w:val="24"/>
                <w:szCs w:val="24"/>
                <w:lang w:eastAsia="ru-RU"/>
              </w:rPr>
              <w:t xml:space="preserve"> в марте 2023 года</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7520C6" w:rsidRPr="007520C6" w:rsidTr="007520C6">
        <w:tc>
          <w:tcPr>
            <w:tcW w:w="0" w:type="auto"/>
            <w:gridSpan w:val="2"/>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Брак заключен 1 февраля 2023 года</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супруги представляются, поскольку по состоянию на отчетную дату (1 августа 2023 года) гражданин состоял в браке</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Брак заключен 2 августа 2023 года</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26.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w:t>
      </w:r>
      <w:r w:rsidRPr="007520C6">
        <w:rPr>
          <w:rFonts w:eastAsia="Times New Roman" w:cs="Times New Roman"/>
          <w:color w:val="333333"/>
          <w:sz w:val="23"/>
          <w:szCs w:val="23"/>
          <w:lang w:eastAsia="ru-RU"/>
        </w:rPr>
        <w:lastRenderedPageBreak/>
        <w:t>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Перечень ситуаций и рекомендуемые действия (таблица N 2)</w:t>
      </w:r>
    </w:p>
    <w:tbl>
      <w:tblPr>
        <w:tblW w:w="0" w:type="auto"/>
        <w:tblCellMar>
          <w:top w:w="15" w:type="dxa"/>
          <w:left w:w="15" w:type="dxa"/>
          <w:bottom w:w="15" w:type="dxa"/>
          <w:right w:w="15" w:type="dxa"/>
        </w:tblCellMar>
        <w:tblLook w:val="04A0" w:firstRow="1" w:lastRow="0" w:firstColumn="1" w:lastColumn="0" w:noHBand="0" w:noVBand="1"/>
      </w:tblPr>
      <w:tblGrid>
        <w:gridCol w:w="3365"/>
        <w:gridCol w:w="6020"/>
      </w:tblGrid>
      <w:tr w:rsidR="007520C6" w:rsidRPr="007520C6" w:rsidTr="007520C6">
        <w:tc>
          <w:tcPr>
            <w:tcW w:w="0" w:type="auto"/>
            <w:gridSpan w:val="2"/>
            <w:tcBorders>
              <w:bottom w:val="single" w:sz="4" w:space="0" w:color="auto"/>
            </w:tcBorders>
            <w:hideMark/>
          </w:tcPr>
          <w:p w:rsidR="007520C6" w:rsidRPr="007520C6" w:rsidRDefault="007520C6" w:rsidP="007520C6">
            <w:pPr>
              <w:jc w:val="both"/>
              <w:rPr>
                <w:rFonts w:eastAsia="Times New Roman" w:cs="Times New Roman"/>
                <w:b/>
                <w:bCs/>
                <w:sz w:val="24"/>
                <w:szCs w:val="24"/>
                <w:lang w:eastAsia="ru-RU"/>
              </w:rPr>
            </w:pPr>
            <w:r w:rsidRPr="007520C6">
              <w:rPr>
                <w:rFonts w:eastAsia="Times New Roman" w:cs="Times New Roman"/>
                <w:b/>
                <w:bCs/>
                <w:sz w:val="24"/>
                <w:szCs w:val="24"/>
                <w:lang w:eastAsia="ru-RU"/>
              </w:rPr>
              <w:t>Пример: служащий (работник) представляет Сведения в 2023 году (за отчетный 2022 г.)</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 xml:space="preserve">Брак </w:t>
            </w:r>
            <w:proofErr w:type="gramStart"/>
            <w:r w:rsidRPr="007520C6">
              <w:rPr>
                <w:rFonts w:eastAsia="Times New Roman" w:cs="Times New Roman"/>
                <w:sz w:val="24"/>
                <w:szCs w:val="24"/>
                <w:lang w:eastAsia="ru-RU"/>
              </w:rPr>
              <w:t>был</w:t>
            </w:r>
            <w:proofErr w:type="gramEnd"/>
            <w:r w:rsidRPr="007520C6">
              <w:rPr>
                <w:rFonts w:eastAsia="Times New Roman" w:cs="Times New Roman"/>
                <w:sz w:val="24"/>
                <w:szCs w:val="24"/>
                <w:lang w:eastAsia="ru-RU"/>
              </w:rPr>
              <w:t xml:space="preserve"> расторгнут в </w:t>
            </w:r>
            <w:proofErr w:type="spellStart"/>
            <w:r w:rsidRPr="007520C6">
              <w:rPr>
                <w:rFonts w:eastAsia="Times New Roman" w:cs="Times New Roman"/>
                <w:sz w:val="24"/>
                <w:szCs w:val="24"/>
                <w:lang w:eastAsia="ru-RU"/>
              </w:rPr>
              <w:t>ЗАГСе</w:t>
            </w:r>
            <w:proofErr w:type="spellEnd"/>
            <w:r w:rsidRPr="007520C6">
              <w:rPr>
                <w:rFonts w:eastAsia="Times New Roman" w:cs="Times New Roman"/>
                <w:sz w:val="24"/>
                <w:szCs w:val="24"/>
                <w:lang w:eastAsia="ru-RU"/>
              </w:rPr>
              <w:t xml:space="preserve"> в ноябре 2022 года</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Окончательное решение о расторжении брака было принято судом 12 декабря 2022 года и вступило в законную силу 12 января 2023 года</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 xml:space="preserve">Брак </w:t>
            </w:r>
            <w:proofErr w:type="gramStart"/>
            <w:r w:rsidRPr="007520C6">
              <w:rPr>
                <w:rFonts w:eastAsia="Times New Roman" w:cs="Times New Roman"/>
                <w:sz w:val="24"/>
                <w:szCs w:val="24"/>
                <w:lang w:eastAsia="ru-RU"/>
              </w:rPr>
              <w:t>был</w:t>
            </w:r>
            <w:proofErr w:type="gramEnd"/>
            <w:r w:rsidRPr="007520C6">
              <w:rPr>
                <w:rFonts w:eastAsia="Times New Roman" w:cs="Times New Roman"/>
                <w:sz w:val="24"/>
                <w:szCs w:val="24"/>
                <w:lang w:eastAsia="ru-RU"/>
              </w:rPr>
              <w:t xml:space="preserve"> расторгнут в </w:t>
            </w:r>
            <w:proofErr w:type="spellStart"/>
            <w:r w:rsidRPr="007520C6">
              <w:rPr>
                <w:rFonts w:eastAsia="Times New Roman" w:cs="Times New Roman"/>
                <w:sz w:val="24"/>
                <w:szCs w:val="24"/>
                <w:lang w:eastAsia="ru-RU"/>
              </w:rPr>
              <w:t>ЗАГСе</w:t>
            </w:r>
            <w:proofErr w:type="spellEnd"/>
            <w:r w:rsidRPr="007520C6">
              <w:rPr>
                <w:rFonts w:eastAsia="Times New Roman" w:cs="Times New Roman"/>
                <w:sz w:val="24"/>
                <w:szCs w:val="24"/>
                <w:lang w:eastAsia="ru-RU"/>
              </w:rPr>
              <w:t xml:space="preserve"> в марте 2023 года</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7520C6" w:rsidRPr="007520C6" w:rsidTr="007520C6">
        <w:tc>
          <w:tcPr>
            <w:tcW w:w="0" w:type="auto"/>
            <w:gridSpan w:val="2"/>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 xml:space="preserve">Брак </w:t>
            </w:r>
            <w:proofErr w:type="gramStart"/>
            <w:r w:rsidRPr="007520C6">
              <w:rPr>
                <w:rFonts w:eastAsia="Times New Roman" w:cs="Times New Roman"/>
                <w:sz w:val="24"/>
                <w:szCs w:val="24"/>
                <w:lang w:eastAsia="ru-RU"/>
              </w:rPr>
              <w:t>был</w:t>
            </w:r>
            <w:proofErr w:type="gramEnd"/>
            <w:r w:rsidRPr="007520C6">
              <w:rPr>
                <w:rFonts w:eastAsia="Times New Roman" w:cs="Times New Roman"/>
                <w:sz w:val="24"/>
                <w:szCs w:val="24"/>
                <w:lang w:eastAsia="ru-RU"/>
              </w:rPr>
              <w:t xml:space="preserve"> расторгнут в </w:t>
            </w:r>
            <w:proofErr w:type="spellStart"/>
            <w:r w:rsidRPr="007520C6">
              <w:rPr>
                <w:rFonts w:eastAsia="Times New Roman" w:cs="Times New Roman"/>
                <w:sz w:val="24"/>
                <w:szCs w:val="24"/>
                <w:lang w:eastAsia="ru-RU"/>
              </w:rPr>
              <w:t>ЗАГСе</w:t>
            </w:r>
            <w:proofErr w:type="spellEnd"/>
            <w:r w:rsidRPr="007520C6">
              <w:rPr>
                <w:rFonts w:eastAsia="Times New Roman" w:cs="Times New Roman"/>
                <w:sz w:val="24"/>
                <w:szCs w:val="24"/>
                <w:lang w:eastAsia="ru-RU"/>
              </w:rPr>
              <w:t xml:space="preserve"> 1 июля 2023 года</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 xml:space="preserve">Брак </w:t>
            </w:r>
            <w:proofErr w:type="gramStart"/>
            <w:r w:rsidRPr="007520C6">
              <w:rPr>
                <w:rFonts w:eastAsia="Times New Roman" w:cs="Times New Roman"/>
                <w:sz w:val="24"/>
                <w:szCs w:val="24"/>
                <w:lang w:eastAsia="ru-RU"/>
              </w:rPr>
              <w:t>был</w:t>
            </w:r>
            <w:proofErr w:type="gramEnd"/>
            <w:r w:rsidRPr="007520C6">
              <w:rPr>
                <w:rFonts w:eastAsia="Times New Roman" w:cs="Times New Roman"/>
                <w:sz w:val="24"/>
                <w:szCs w:val="24"/>
                <w:lang w:eastAsia="ru-RU"/>
              </w:rPr>
              <w:t xml:space="preserve"> расторгнут в </w:t>
            </w:r>
            <w:proofErr w:type="spellStart"/>
            <w:r w:rsidRPr="007520C6">
              <w:rPr>
                <w:rFonts w:eastAsia="Times New Roman" w:cs="Times New Roman"/>
                <w:sz w:val="24"/>
                <w:szCs w:val="24"/>
                <w:lang w:eastAsia="ru-RU"/>
              </w:rPr>
              <w:t>ЗАГСе</w:t>
            </w:r>
            <w:proofErr w:type="spellEnd"/>
            <w:r w:rsidRPr="007520C6">
              <w:rPr>
                <w:rFonts w:eastAsia="Times New Roman" w:cs="Times New Roman"/>
                <w:sz w:val="24"/>
                <w:szCs w:val="24"/>
                <w:lang w:eastAsia="ru-RU"/>
              </w:rPr>
              <w:t xml:space="preserve"> 2 августа 2023 года</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Окончательное решение о расторжении брака было принято судом 4 июля 2023 года и вступило в законную силу 4 августа 2023 г.</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27. Лица, обязанные представлять Сведения в отношении своих супруг (супругов), не представляют такие Сведения, если: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3) их супруги призваны на военную службу по мобилизации в Вооруженные Силы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этом случае такими лицами могут быть представлены документы, подтверждающие обозначенный статус их супруг (супругов).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28. Непредставление Сведений в отношении своей супруги (супруга), указанной в </w:t>
      </w:r>
      <w:hyperlink r:id="rId9" w:anchor="27" w:history="1">
        <w:r w:rsidRPr="007520C6">
          <w:rPr>
            <w:rFonts w:eastAsia="Times New Roman" w:cs="Times New Roman"/>
            <w:color w:val="808080"/>
            <w:sz w:val="23"/>
            <w:szCs w:val="23"/>
            <w:u w:val="single"/>
            <w:bdr w:val="none" w:sz="0" w:space="0" w:color="auto" w:frame="1"/>
            <w:lang w:eastAsia="ru-RU"/>
          </w:rPr>
          <w:t>пункте 27</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служащим (работником) в ситуациях, предусмотренных </w:t>
      </w:r>
      <w:hyperlink r:id="rId10" w:anchor="1" w:history="1">
        <w:r w:rsidRPr="007520C6">
          <w:rPr>
            <w:rFonts w:eastAsia="Times New Roman" w:cs="Times New Roman"/>
            <w:color w:val="808080"/>
            <w:sz w:val="23"/>
            <w:szCs w:val="23"/>
            <w:u w:val="single"/>
            <w:bdr w:val="none" w:sz="0" w:space="0" w:color="auto" w:frame="1"/>
            <w:lang w:eastAsia="ru-RU"/>
          </w:rPr>
          <w:t>пунктом 1</w:t>
        </w:r>
      </w:hyperlink>
      <w:r w:rsidRPr="007520C6">
        <w:rPr>
          <w:rFonts w:eastAsia="Times New Roman" w:cs="Times New Roman"/>
          <w:color w:val="333333"/>
          <w:sz w:val="23"/>
          <w:szCs w:val="23"/>
          <w:lang w:eastAsia="ru-RU"/>
        </w:rPr>
        <w:t> настоящих Методических рекомендаций, не требует направления и соответствующего рассмотрения заявления, предусмотренного </w:t>
      </w:r>
      <w:hyperlink r:id="rId11" w:anchor="39" w:history="1">
        <w:r w:rsidRPr="007520C6">
          <w:rPr>
            <w:rFonts w:eastAsia="Times New Roman" w:cs="Times New Roman"/>
            <w:color w:val="808080"/>
            <w:sz w:val="23"/>
            <w:szCs w:val="23"/>
            <w:u w:val="single"/>
            <w:bdr w:val="none" w:sz="0" w:space="0" w:color="auto" w:frame="1"/>
            <w:lang w:eastAsia="ru-RU"/>
          </w:rPr>
          <w:t>пунктом 39</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гражданином в ситуациях, предусмотренных </w:t>
      </w:r>
      <w:hyperlink r:id="rId12" w:anchor="2" w:history="1">
        <w:r w:rsidRPr="007520C6">
          <w:rPr>
            <w:rFonts w:eastAsia="Times New Roman" w:cs="Times New Roman"/>
            <w:color w:val="808080"/>
            <w:sz w:val="23"/>
            <w:szCs w:val="23"/>
            <w:u w:val="single"/>
            <w:bdr w:val="none" w:sz="0" w:space="0" w:color="auto" w:frame="1"/>
            <w:lang w:eastAsia="ru-RU"/>
          </w:rPr>
          <w:t>пунктом 2</w:t>
        </w:r>
      </w:hyperlink>
      <w:r w:rsidRPr="007520C6">
        <w:rPr>
          <w:rFonts w:eastAsia="Times New Roman" w:cs="Times New Roman"/>
          <w:color w:val="333333"/>
          <w:sz w:val="23"/>
          <w:szCs w:val="23"/>
          <w:lang w:eastAsia="ru-RU"/>
        </w:rPr>
        <w:t> настоящих Методических рекомендаций, не может являться основанием для отказа в поступлении (назначении);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служащим (работником) в ситуациях, предусмотренных </w:t>
      </w:r>
      <w:hyperlink r:id="rId13" w:anchor="4" w:history="1">
        <w:r w:rsidRPr="007520C6">
          <w:rPr>
            <w:rFonts w:eastAsia="Times New Roman" w:cs="Times New Roman"/>
            <w:color w:val="808080"/>
            <w:sz w:val="23"/>
            <w:szCs w:val="23"/>
            <w:u w:val="single"/>
            <w:bdr w:val="none" w:sz="0" w:space="0" w:color="auto" w:frame="1"/>
            <w:lang w:eastAsia="ru-RU"/>
          </w:rPr>
          <w:t>пунктом 4</w:t>
        </w:r>
      </w:hyperlink>
      <w:r w:rsidRPr="007520C6">
        <w:rPr>
          <w:rFonts w:eastAsia="Times New Roman" w:cs="Times New Roman"/>
          <w:color w:val="333333"/>
          <w:sz w:val="23"/>
          <w:szCs w:val="23"/>
          <w:lang w:eastAsia="ru-RU"/>
        </w:rPr>
        <w:t> настоящих Методических рекомендаций, не может являться основанием для отказа в назначении.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Несовершеннолетние дети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29.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Перечень ситуаций и рекомендуемые действия (таблица N 3):</w:t>
      </w:r>
    </w:p>
    <w:tbl>
      <w:tblPr>
        <w:tblW w:w="0" w:type="auto"/>
        <w:tblCellMar>
          <w:top w:w="15" w:type="dxa"/>
          <w:left w:w="15" w:type="dxa"/>
          <w:bottom w:w="15" w:type="dxa"/>
          <w:right w:w="15" w:type="dxa"/>
        </w:tblCellMar>
        <w:tblLook w:val="04A0" w:firstRow="1" w:lastRow="0" w:firstColumn="1" w:lastColumn="0" w:noHBand="0" w:noVBand="1"/>
      </w:tblPr>
      <w:tblGrid>
        <w:gridCol w:w="2362"/>
        <w:gridCol w:w="7023"/>
      </w:tblGrid>
      <w:tr w:rsidR="007520C6" w:rsidRPr="007520C6" w:rsidTr="007520C6">
        <w:tc>
          <w:tcPr>
            <w:tcW w:w="0" w:type="auto"/>
            <w:gridSpan w:val="2"/>
            <w:tcBorders>
              <w:bottom w:val="single" w:sz="4" w:space="0" w:color="auto"/>
            </w:tcBorders>
            <w:hideMark/>
          </w:tcPr>
          <w:p w:rsidR="007520C6" w:rsidRPr="007520C6" w:rsidRDefault="007520C6" w:rsidP="007520C6">
            <w:pPr>
              <w:jc w:val="both"/>
              <w:rPr>
                <w:rFonts w:eastAsia="Times New Roman" w:cs="Times New Roman"/>
                <w:b/>
                <w:bCs/>
                <w:sz w:val="24"/>
                <w:szCs w:val="24"/>
                <w:lang w:eastAsia="ru-RU"/>
              </w:rPr>
            </w:pPr>
            <w:r w:rsidRPr="007520C6">
              <w:rPr>
                <w:rFonts w:eastAsia="Times New Roman" w:cs="Times New Roman"/>
                <w:b/>
                <w:bCs/>
                <w:sz w:val="24"/>
                <w:szCs w:val="24"/>
                <w:lang w:eastAsia="ru-RU"/>
              </w:rPr>
              <w:t>Пример: служащий (работник) представляет Сведения в 2023 году (за отчетный 2022 г.)</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Дочери служащего (работника) 21 мая 2022 года исполнилось 18 лет</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Дочери служащего (работника) 30 декабря 2022 года исполнилось 18 лет</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Дочери служащего (работника) 31 декабря 2022 года исполнилось 18 лет</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7520C6" w:rsidRPr="007520C6" w:rsidTr="007520C6">
        <w:tc>
          <w:tcPr>
            <w:tcW w:w="0" w:type="auto"/>
            <w:gridSpan w:val="2"/>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 xml:space="preserve">Сыну гражданина 5 </w:t>
            </w:r>
            <w:r w:rsidRPr="007520C6">
              <w:rPr>
                <w:rFonts w:eastAsia="Times New Roman" w:cs="Times New Roman"/>
                <w:sz w:val="24"/>
                <w:szCs w:val="24"/>
                <w:lang w:eastAsia="ru-RU"/>
              </w:rPr>
              <w:lastRenderedPageBreak/>
              <w:t>мая 2023 года исполнилось 18 лет</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lastRenderedPageBreak/>
              <w:t xml:space="preserve">Сведения в отношении сына не представляются, поскольку он </w:t>
            </w:r>
            <w:r w:rsidRPr="007520C6">
              <w:rPr>
                <w:rFonts w:eastAsia="Times New Roman" w:cs="Times New Roman"/>
                <w:sz w:val="24"/>
                <w:szCs w:val="24"/>
                <w:lang w:eastAsia="ru-RU"/>
              </w:rPr>
              <w:lastRenderedPageBreak/>
              <w:t>являлся совершеннолетним и по состоянию на отчетную дату (1 августа 2023 года) сыну гражданина уже исполнилось 18 лет</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lastRenderedPageBreak/>
              <w:t>Сыну гражданина 1 августа 2023 года исполнилось 18 лет</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7520C6" w:rsidRPr="007520C6" w:rsidTr="007520C6">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Сыну гражданина 17 августа 2023 года исполнилось 18 лет</w:t>
            </w:r>
          </w:p>
        </w:tc>
        <w:tc>
          <w:tcPr>
            <w:tcW w:w="0" w:type="auto"/>
            <w:tcBorders>
              <w:top w:val="single" w:sz="4" w:space="0" w:color="auto"/>
              <w:left w:val="single" w:sz="4" w:space="0" w:color="auto"/>
              <w:bottom w:val="single" w:sz="4" w:space="0" w:color="auto"/>
              <w:right w:val="single" w:sz="4" w:space="0" w:color="auto"/>
            </w:tcBorders>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31. </w:t>
      </w:r>
      <w:proofErr w:type="gramStart"/>
      <w:r w:rsidRPr="007520C6">
        <w:rPr>
          <w:rFonts w:eastAsia="Times New Roman" w:cs="Times New Roman"/>
          <w:color w:val="333333"/>
          <w:sz w:val="23"/>
          <w:szCs w:val="23"/>
          <w:lang w:eastAsia="ru-RU"/>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Уточнение представленных Сведений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7520C6">
        <w:rPr>
          <w:rFonts w:eastAsia="Times New Roman" w:cs="Times New Roman"/>
          <w:color w:val="333333"/>
          <w:sz w:val="23"/>
          <w:szCs w:val="23"/>
          <w:lang w:eastAsia="ru-RU"/>
        </w:rPr>
        <w:t>за</w:t>
      </w:r>
      <w:proofErr w:type="gramEnd"/>
      <w:r w:rsidRPr="007520C6">
        <w:rPr>
          <w:rFonts w:eastAsia="Times New Roman" w:cs="Times New Roman"/>
          <w:color w:val="333333"/>
          <w:sz w:val="23"/>
          <w:szCs w:val="23"/>
          <w:lang w:eastAsia="ru-RU"/>
        </w:rPr>
        <w:t xml:space="preserve"> отчетным), а именно включительно в срок до 1 (31) мая года, следующего за отчетным.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36. 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37. Представление уточненных Сведений за предыдущие декларационные кампании не предусмотрено. </w:t>
      </w:r>
      <w:proofErr w:type="gramStart"/>
      <w:r w:rsidRPr="007520C6">
        <w:rPr>
          <w:rFonts w:eastAsia="Times New Roman" w:cs="Times New Roman"/>
          <w:color w:val="333333"/>
          <w:sz w:val="23"/>
          <w:szCs w:val="23"/>
          <w:lang w:eastAsia="ru-RU"/>
        </w:rPr>
        <w:t>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2022 года).</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bookmarkStart w:id="2" w:name="38"/>
      <w:bookmarkStart w:id="3" w:name="1"/>
      <w:bookmarkEnd w:id="2"/>
      <w:bookmarkEnd w:id="3"/>
      <w:r w:rsidRPr="007520C6">
        <w:rPr>
          <w:rFonts w:eastAsia="Times New Roman" w:cs="Times New Roman"/>
          <w:color w:val="333333"/>
          <w:sz w:val="23"/>
          <w:szCs w:val="23"/>
          <w:lang w:eastAsia="ru-RU"/>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Рекомендуемые действия при невозможности представить Сведения в отношении члена семьи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39. </w:t>
      </w:r>
      <w:proofErr w:type="gramStart"/>
      <w:r w:rsidRPr="007520C6">
        <w:rPr>
          <w:rFonts w:eastAsia="Times New Roman" w:cs="Times New Roman"/>
          <w:color w:val="333333"/>
          <w:sz w:val="23"/>
          <w:szCs w:val="23"/>
          <w:lang w:eastAsia="ru-RU"/>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w:t>
      </w:r>
      <w:r w:rsidRPr="007520C6">
        <w:rPr>
          <w:rFonts w:eastAsia="Times New Roman" w:cs="Times New Roman"/>
          <w:color w:val="333333"/>
          <w:sz w:val="23"/>
          <w:szCs w:val="23"/>
          <w:lang w:eastAsia="ru-RU"/>
        </w:rPr>
        <w:lastRenderedPageBreak/>
        <w:t>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7520C6">
        <w:rPr>
          <w:rFonts w:eastAsia="Times New Roman" w:cs="Times New Roman"/>
          <w:color w:val="333333"/>
          <w:sz w:val="23"/>
          <w:szCs w:val="23"/>
          <w:lang w:eastAsia="ru-RU"/>
        </w:rPr>
        <w:t xml:space="preserve"> Президента Российской Федерации от 23 июня 2014 г. N 460".</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40. Заявление подается в порядке, установленном нормативным правовым актом органа публичной власти или актом организации.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41. Заявление должно быть направлено до истечения срока, установленного для представления служащим (работником) Сведений.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Заявление подается (таблица N 4):</w:t>
      </w:r>
    </w:p>
    <w:tbl>
      <w:tblPr>
        <w:tblW w:w="0" w:type="auto"/>
        <w:tblCellMar>
          <w:top w:w="15" w:type="dxa"/>
          <w:left w:w="15" w:type="dxa"/>
          <w:bottom w:w="15" w:type="dxa"/>
          <w:right w:w="15" w:type="dxa"/>
        </w:tblCellMar>
        <w:tblLook w:val="04A0" w:firstRow="1" w:lastRow="0" w:firstColumn="1" w:lastColumn="0" w:noHBand="0" w:noVBand="1"/>
      </w:tblPr>
      <w:tblGrid>
        <w:gridCol w:w="4620"/>
        <w:gridCol w:w="4765"/>
      </w:tblGrid>
      <w:tr w:rsidR="007520C6" w:rsidRPr="007520C6" w:rsidTr="007520C6">
        <w:tc>
          <w:tcPr>
            <w:tcW w:w="0" w:type="auto"/>
            <w:hideMark/>
          </w:tcPr>
          <w:p w:rsidR="007520C6" w:rsidRPr="007520C6" w:rsidRDefault="007520C6" w:rsidP="007520C6">
            <w:pPr>
              <w:jc w:val="both"/>
              <w:rPr>
                <w:rFonts w:eastAsia="Times New Roman" w:cs="Times New Roman"/>
                <w:b/>
                <w:bCs/>
                <w:sz w:val="24"/>
                <w:szCs w:val="24"/>
                <w:lang w:eastAsia="ru-RU"/>
              </w:rPr>
            </w:pPr>
            <w:r w:rsidRPr="007520C6">
              <w:rPr>
                <w:rFonts w:eastAsia="Times New Roman" w:cs="Times New Roman"/>
                <w:b/>
                <w:bCs/>
                <w:sz w:val="24"/>
                <w:szCs w:val="24"/>
                <w:lang w:eastAsia="ru-RU"/>
              </w:rPr>
              <w:t>В Управление Президента Российской Федерации по вопросам противодействия коррупции</w:t>
            </w:r>
          </w:p>
        </w:tc>
        <w:tc>
          <w:tcPr>
            <w:tcW w:w="0" w:type="auto"/>
            <w:hideMark/>
          </w:tcPr>
          <w:p w:rsidR="007520C6" w:rsidRPr="007520C6" w:rsidRDefault="007520C6" w:rsidP="007520C6">
            <w:pPr>
              <w:jc w:val="both"/>
              <w:rPr>
                <w:rFonts w:eastAsia="Times New Roman" w:cs="Times New Roman"/>
                <w:b/>
                <w:bCs/>
                <w:sz w:val="24"/>
                <w:szCs w:val="24"/>
                <w:lang w:eastAsia="ru-RU"/>
              </w:rPr>
            </w:pPr>
            <w:proofErr w:type="gramStart"/>
            <w:r w:rsidRPr="007520C6">
              <w:rPr>
                <w:rFonts w:eastAsia="Times New Roman" w:cs="Times New Roman"/>
                <w:b/>
                <w:bCs/>
                <w:sz w:val="24"/>
                <w:szCs w:val="24"/>
                <w:lang w:eastAsia="ru-RU"/>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w:t>
            </w:r>
            <w:r w:rsidRPr="007520C6">
              <w:rPr>
                <w:rFonts w:eastAsia="Times New Roman" w:cs="Times New Roman"/>
                <w:b/>
                <w:bCs/>
                <w:sz w:val="24"/>
                <w:szCs w:val="24"/>
                <w:lang w:eastAsia="ru-RU"/>
              </w:rPr>
              <w:lastRenderedPageBreak/>
              <w:t>государственные должности Российской Федерации, в</w:t>
            </w:r>
            <w:proofErr w:type="gramEnd"/>
            <w:r w:rsidRPr="007520C6">
              <w:rPr>
                <w:rFonts w:eastAsia="Times New Roman" w:cs="Times New Roman"/>
                <w:b/>
                <w:bCs/>
                <w:sz w:val="24"/>
                <w:szCs w:val="24"/>
                <w:lang w:eastAsia="ru-RU"/>
              </w:rPr>
              <w:t xml:space="preserve"> </w:t>
            </w:r>
            <w:proofErr w:type="gramStart"/>
            <w:r w:rsidRPr="007520C6">
              <w:rPr>
                <w:rFonts w:eastAsia="Times New Roman" w:cs="Times New Roman"/>
                <w:b/>
                <w:bCs/>
                <w:sz w:val="24"/>
                <w:szCs w:val="24"/>
                <w:lang w:eastAsia="ru-RU"/>
              </w:rPr>
              <w:t>случае</w:t>
            </w:r>
            <w:proofErr w:type="gramEnd"/>
            <w:r w:rsidRPr="007520C6">
              <w:rPr>
                <w:rFonts w:eastAsia="Times New Roman" w:cs="Times New Roman"/>
                <w:b/>
                <w:bCs/>
                <w:sz w:val="24"/>
                <w:szCs w:val="24"/>
                <w:lang w:eastAsia="ru-RU"/>
              </w:rPr>
              <w:t xml:space="preserve"> и порядке, которые установлены нормативными правовыми актами Российской Федерации</w:t>
            </w:r>
          </w:p>
        </w:tc>
      </w:tr>
      <w:tr w:rsidR="007520C6" w:rsidRPr="007520C6" w:rsidTr="007520C6">
        <w:tc>
          <w:tcPr>
            <w:tcW w:w="0" w:type="auto"/>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lastRenderedPageBreak/>
              <w:t>В Департамент кадров Правительства Российской Федерации</w:t>
            </w:r>
          </w:p>
        </w:tc>
        <w:tc>
          <w:tcPr>
            <w:tcW w:w="0" w:type="auto"/>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520C6" w:rsidRPr="007520C6" w:rsidTr="007520C6">
        <w:tc>
          <w:tcPr>
            <w:tcW w:w="0" w:type="auto"/>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0" w:type="auto"/>
            <w:hideMark/>
          </w:tcPr>
          <w:p w:rsidR="007520C6" w:rsidRPr="007520C6" w:rsidRDefault="007520C6" w:rsidP="007520C6">
            <w:pPr>
              <w:jc w:val="both"/>
              <w:rPr>
                <w:rFonts w:eastAsia="Times New Roman" w:cs="Times New Roman"/>
                <w:sz w:val="24"/>
                <w:szCs w:val="24"/>
                <w:lang w:eastAsia="ru-RU"/>
              </w:rPr>
            </w:pPr>
            <w:proofErr w:type="gramStart"/>
            <w:r w:rsidRPr="007520C6">
              <w:rPr>
                <w:rFonts w:eastAsia="Times New Roman" w:cs="Times New Roman"/>
                <w:sz w:val="24"/>
                <w:szCs w:val="24"/>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7520C6" w:rsidRPr="007520C6" w:rsidTr="007520C6">
        <w:tc>
          <w:tcPr>
            <w:tcW w:w="0" w:type="auto"/>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0" w:type="auto"/>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520C6" w:rsidRPr="007520C6" w:rsidTr="007520C6">
        <w:tc>
          <w:tcPr>
            <w:tcW w:w="0" w:type="auto"/>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В подразделение по профилактике коррупционных и иных правонарушений Центрального банка Российской Федерации</w:t>
            </w:r>
          </w:p>
        </w:tc>
        <w:tc>
          <w:tcPr>
            <w:tcW w:w="0" w:type="auto"/>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7520C6" w:rsidRPr="007520C6" w:rsidTr="007520C6">
        <w:tc>
          <w:tcPr>
            <w:tcW w:w="0" w:type="auto"/>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44. </w:t>
      </w:r>
      <w:proofErr w:type="gramStart"/>
      <w:r w:rsidRPr="007520C6">
        <w:rPr>
          <w:rFonts w:eastAsia="Times New Roman" w:cs="Times New Roman"/>
          <w:color w:val="333333"/>
          <w:sz w:val="23"/>
          <w:szCs w:val="23"/>
          <w:lang w:eastAsia="ru-RU"/>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N 230-ФЗ "О контроле за</w:t>
      </w:r>
      <w:proofErr w:type="gramEnd"/>
      <w:r w:rsidRPr="007520C6">
        <w:rPr>
          <w:rFonts w:eastAsia="Times New Roman" w:cs="Times New Roman"/>
          <w:color w:val="333333"/>
          <w:sz w:val="23"/>
          <w:szCs w:val="23"/>
          <w:lang w:eastAsia="ru-RU"/>
        </w:rPr>
        <w:t xml:space="preserve"> соответствием расходов лиц, замещающих государственные должности, и иных лиц их доходам", регулируются законом субъекта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7520C6" w:rsidRPr="007520C6" w:rsidRDefault="007520C6" w:rsidP="007520C6">
      <w:pPr>
        <w:shd w:val="clear" w:color="auto" w:fill="FFFFFF"/>
        <w:spacing w:after="255" w:line="270" w:lineRule="atLeast"/>
        <w:jc w:val="both"/>
        <w:outlineLvl w:val="2"/>
        <w:rPr>
          <w:rFonts w:eastAsia="Times New Roman" w:cs="Times New Roman"/>
          <w:b/>
          <w:bCs/>
          <w:color w:val="333333"/>
          <w:sz w:val="26"/>
          <w:szCs w:val="26"/>
          <w:lang w:eastAsia="ru-RU"/>
        </w:rPr>
      </w:pPr>
      <w:r w:rsidRPr="007520C6">
        <w:rPr>
          <w:rFonts w:eastAsia="Times New Roman" w:cs="Times New Roman"/>
          <w:b/>
          <w:bCs/>
          <w:color w:val="333333"/>
          <w:sz w:val="26"/>
          <w:szCs w:val="26"/>
          <w:lang w:eastAsia="ru-RU"/>
        </w:rPr>
        <w:t>II. Заполнение справки о доходах, расходах, об имуществе и обязательствах имущественного характера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45. Форма справки является унифицированной для всех лиц, на которых распространяется обязанность представлять Сведения.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46.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 xml:space="preserve">Например, заполнение справки на основании полученной информации из единой формы, установленной Указанием Банка России от 27 мая 2021 г. N 5798-У "О порядке предоставления кредитными организациями и </w:t>
      </w:r>
      <w:proofErr w:type="spellStart"/>
      <w:r w:rsidRPr="007520C6">
        <w:rPr>
          <w:rFonts w:eastAsia="Times New Roman" w:cs="Times New Roman"/>
          <w:color w:val="333333"/>
          <w:sz w:val="23"/>
          <w:szCs w:val="23"/>
          <w:lang w:eastAsia="ru-RU"/>
        </w:rPr>
        <w:t>некредитными</w:t>
      </w:r>
      <w:proofErr w:type="spellEnd"/>
      <w:r w:rsidRPr="007520C6">
        <w:rPr>
          <w:rFonts w:eastAsia="Times New Roman" w:cs="Times New Roman"/>
          <w:color w:val="333333"/>
          <w:sz w:val="23"/>
          <w:szCs w:val="23"/>
          <w:lang w:eastAsia="ru-RU"/>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7520C6">
        <w:rPr>
          <w:rFonts w:eastAsia="Times New Roman" w:cs="Times New Roman"/>
          <w:color w:val="333333"/>
          <w:sz w:val="23"/>
          <w:szCs w:val="23"/>
          <w:lang w:eastAsia="ru-RU"/>
        </w:rPr>
        <w:t xml:space="preserve"> заполнения" (далее - Указание Банка России N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7520C6">
        <w:rPr>
          <w:rFonts w:eastAsia="Times New Roman" w:cs="Times New Roman"/>
          <w:color w:val="333333"/>
          <w:sz w:val="23"/>
          <w:szCs w:val="23"/>
          <w:lang w:eastAsia="ru-RU"/>
        </w:rPr>
        <w:t>некредитной</w:t>
      </w:r>
      <w:proofErr w:type="spellEnd"/>
      <w:r w:rsidRPr="007520C6">
        <w:rPr>
          <w:rFonts w:eastAsia="Times New Roman" w:cs="Times New Roman"/>
          <w:color w:val="333333"/>
          <w:sz w:val="23"/>
          <w:szCs w:val="23"/>
          <w:lang w:eastAsia="ru-RU"/>
        </w:rPr>
        <w:t xml:space="preserve"> финансовой организации и имеется у другой организации или государственного (муниципального) органа).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47. 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При печати справки формируются зоны со служебной информацией (штриховые коды и т.п.), нанесение каких-либо пометок на которые не допускается.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49. При заполнении справок с использованием СПО "Справки БК" личной подписью заверяется только последний ли</w:t>
      </w:r>
      <w:proofErr w:type="gramStart"/>
      <w:r w:rsidRPr="007520C6">
        <w:rPr>
          <w:rFonts w:eastAsia="Times New Roman" w:cs="Times New Roman"/>
          <w:color w:val="333333"/>
          <w:sz w:val="23"/>
          <w:szCs w:val="23"/>
          <w:lang w:eastAsia="ru-RU"/>
        </w:rPr>
        <w:t>ст спр</w:t>
      </w:r>
      <w:proofErr w:type="gramEnd"/>
      <w:r w:rsidRPr="007520C6">
        <w:rPr>
          <w:rFonts w:eastAsia="Times New Roman" w:cs="Times New Roman"/>
          <w:color w:val="333333"/>
          <w:sz w:val="23"/>
          <w:szCs w:val="23"/>
          <w:lang w:eastAsia="ru-RU"/>
        </w:rPr>
        <w:t>авки. Наличие подписи на каждом листе (в пустой части страницы) не является нарушением. Лицу, представляющему справки, рекомендуется распечатать и подписать справки в течение одного дня (одной датой).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для печати справок используется лазерный принтер, обеспечивающий качественную печать;</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не допускаются дефекты печати в виде полос, пятен (при дефектах барабана или картриджа принтера);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На последней странице подпись ставится в специально отведенном месте.);</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не допускаются рукописные 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Справки не следует прошивать и фиксировать скрепкой.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Печатать справки рекомендуется только на одной стороне листа.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50. В справке применимые сведения, выраженные в иностранной валюте, указываются в рублях по курсу Банка России на отчетную дату. </w:t>
      </w:r>
      <w:proofErr w:type="gramStart"/>
      <w:r w:rsidRPr="007520C6">
        <w:rPr>
          <w:rFonts w:eastAsia="Times New Roman" w:cs="Times New Roman"/>
          <w:color w:val="333333"/>
          <w:sz w:val="23"/>
          <w:szCs w:val="23"/>
          <w:lang w:eastAsia="ru-RU"/>
        </w:rP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7520C6" w:rsidRPr="007520C6" w:rsidRDefault="007520C6" w:rsidP="007520C6">
      <w:pPr>
        <w:shd w:val="clear" w:color="auto" w:fill="FFFFFF"/>
        <w:spacing w:after="255" w:line="270" w:lineRule="atLeast"/>
        <w:jc w:val="both"/>
        <w:outlineLvl w:val="2"/>
        <w:rPr>
          <w:rFonts w:eastAsia="Times New Roman" w:cs="Times New Roman"/>
          <w:b/>
          <w:bCs/>
          <w:color w:val="333333"/>
          <w:sz w:val="26"/>
          <w:szCs w:val="26"/>
          <w:lang w:eastAsia="ru-RU"/>
        </w:rPr>
      </w:pPr>
      <w:r w:rsidRPr="007520C6">
        <w:rPr>
          <w:rFonts w:eastAsia="Times New Roman" w:cs="Times New Roman"/>
          <w:b/>
          <w:bCs/>
          <w:color w:val="333333"/>
          <w:sz w:val="26"/>
          <w:szCs w:val="26"/>
          <w:lang w:eastAsia="ru-RU"/>
        </w:rPr>
        <w:t>Титульный лист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51. При заполнении титульного листа справки рекомендуется обратить внимание на следующее: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w:t>
      </w:r>
      <w:r w:rsidRPr="007520C6">
        <w:rPr>
          <w:rFonts w:eastAsia="Times New Roman" w:cs="Times New Roman"/>
          <w:color w:val="333333"/>
          <w:sz w:val="23"/>
          <w:szCs w:val="23"/>
          <w:lang w:eastAsia="ru-RU"/>
        </w:rPr>
        <w:lastRenderedPageBreak/>
        <w:t>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дата рождения (год рождения) указывается в соответствии с записью в документе, удостоверяющем личность;</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7520C6">
        <w:rPr>
          <w:rFonts w:eastAsia="Times New Roman" w:cs="Times New Roman"/>
          <w:color w:val="333333"/>
          <w:sz w:val="23"/>
          <w:szCs w:val="23"/>
          <w:lang w:eastAsia="ru-RU"/>
        </w:rPr>
        <w:t>беззаявительном</w:t>
      </w:r>
      <w:proofErr w:type="spellEnd"/>
      <w:r w:rsidRPr="007520C6">
        <w:rPr>
          <w:rFonts w:eastAsia="Times New Roman" w:cs="Times New Roman"/>
          <w:color w:val="333333"/>
          <w:sz w:val="23"/>
          <w:szCs w:val="23"/>
          <w:lang w:eastAsia="ru-RU"/>
        </w:rPr>
        <w:t xml:space="preserve"> порядке;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7520C6">
        <w:rPr>
          <w:rFonts w:eastAsia="Times New Roman" w:cs="Times New Roman"/>
          <w:color w:val="333333"/>
          <w:sz w:val="23"/>
          <w:szCs w:val="23"/>
          <w:lang w:eastAsia="ru-RU"/>
        </w:rPr>
        <w:t xml:space="preserve">занимаемой) </w:t>
      </w:r>
      <w:proofErr w:type="gramEnd"/>
      <w:r w:rsidRPr="007520C6">
        <w:rPr>
          <w:rFonts w:eastAsia="Times New Roman" w:cs="Times New Roman"/>
          <w:color w:val="333333"/>
          <w:sz w:val="23"/>
          <w:szCs w:val="23"/>
          <w:lang w:eastAsia="ru-RU"/>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7520C6">
        <w:rPr>
          <w:rFonts w:eastAsia="Times New Roman" w:cs="Times New Roman"/>
          <w:color w:val="333333"/>
          <w:sz w:val="23"/>
          <w:szCs w:val="23"/>
          <w:lang w:eastAsia="ru-RU"/>
        </w:rPr>
        <w:t>неработающий</w:t>
      </w:r>
      <w:proofErr w:type="gramEnd"/>
      <w:r w:rsidRPr="007520C6">
        <w:rPr>
          <w:rFonts w:eastAsia="Times New Roman" w:cs="Times New Roman"/>
          <w:color w:val="333333"/>
          <w:sz w:val="23"/>
          <w:szCs w:val="23"/>
          <w:lang w:eastAsia="ru-RU"/>
        </w:rPr>
        <w:t>, претендующий на замещение "наименование должности".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или "находится на домашнем воспитании".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 при наличии на отчетную дату нескольких мест работы на титульном листе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7520C6">
        <w:rPr>
          <w:rFonts w:eastAsia="Times New Roman" w:cs="Times New Roman"/>
          <w:color w:val="333333"/>
          <w:sz w:val="23"/>
          <w:szCs w:val="23"/>
          <w:lang w:eastAsia="ru-RU"/>
        </w:rPr>
        <w:t>самозанятые</w:t>
      </w:r>
      <w:proofErr w:type="spellEnd"/>
      <w:r w:rsidRPr="007520C6">
        <w:rPr>
          <w:rFonts w:eastAsia="Times New Roman" w:cs="Times New Roman"/>
          <w:color w:val="333333"/>
          <w:sz w:val="23"/>
          <w:szCs w:val="23"/>
          <w:lang w:eastAsia="ru-RU"/>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7520C6">
        <w:rPr>
          <w:rFonts w:eastAsia="Times New Roman" w:cs="Times New Roman"/>
          <w:color w:val="333333"/>
          <w:sz w:val="23"/>
          <w:szCs w:val="23"/>
          <w:lang w:eastAsia="ru-RU"/>
        </w:rPr>
        <w:t>временная</w:t>
      </w:r>
      <w:proofErr w:type="gramEnd"/>
      <w:r w:rsidRPr="007520C6">
        <w:rPr>
          <w:rFonts w:eastAsia="Times New Roman" w:cs="Times New Roman"/>
          <w:color w:val="333333"/>
          <w:sz w:val="23"/>
          <w:szCs w:val="23"/>
          <w:lang w:eastAsia="ru-RU"/>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7520C6" w:rsidRPr="007520C6" w:rsidRDefault="007520C6" w:rsidP="007520C6">
      <w:pPr>
        <w:shd w:val="clear" w:color="auto" w:fill="FFFFFF"/>
        <w:spacing w:after="255" w:line="270" w:lineRule="atLeast"/>
        <w:jc w:val="both"/>
        <w:outlineLvl w:val="2"/>
        <w:rPr>
          <w:rFonts w:eastAsia="Times New Roman" w:cs="Times New Roman"/>
          <w:b/>
          <w:bCs/>
          <w:color w:val="333333"/>
          <w:sz w:val="26"/>
          <w:szCs w:val="26"/>
          <w:lang w:eastAsia="ru-RU"/>
        </w:rPr>
      </w:pPr>
      <w:r w:rsidRPr="007520C6">
        <w:rPr>
          <w:rFonts w:eastAsia="Times New Roman" w:cs="Times New Roman"/>
          <w:b/>
          <w:bCs/>
          <w:color w:val="333333"/>
          <w:sz w:val="26"/>
          <w:szCs w:val="26"/>
          <w:lang w:eastAsia="ru-RU"/>
        </w:rPr>
        <w:t>Раздел 1. Сведения о доходах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52.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53. </w:t>
      </w:r>
      <w:proofErr w:type="gramStart"/>
      <w:r w:rsidRPr="007520C6">
        <w:rPr>
          <w:rFonts w:eastAsia="Times New Roman" w:cs="Times New Roman"/>
          <w:color w:val="333333"/>
          <w:sz w:val="23"/>
          <w:szCs w:val="23"/>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sidRPr="007520C6">
        <w:rPr>
          <w:rFonts w:eastAsia="Times New Roman" w:cs="Times New Roman"/>
          <w:color w:val="333333"/>
          <w:sz w:val="23"/>
          <w:szCs w:val="23"/>
          <w:lang w:eastAsia="ru-RU"/>
        </w:rPr>
        <w:t xml:space="preserve"> денежные средства подлежат отражению в рассматриваемом разделе справки служащего (работника)).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Доход по основному месту работы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54.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Особенности заполнения данного раздела отдельными категориями лиц</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7520C6">
        <w:rPr>
          <w:rFonts w:eastAsia="Times New Roman" w:cs="Times New Roman"/>
          <w:color w:val="333333"/>
          <w:sz w:val="23"/>
          <w:szCs w:val="23"/>
          <w:lang w:eastAsia="ru-RU"/>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57.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58. </w:t>
      </w:r>
      <w:proofErr w:type="gramStart"/>
      <w:r w:rsidRPr="007520C6">
        <w:rPr>
          <w:rFonts w:eastAsia="Times New Roman" w:cs="Times New Roman"/>
          <w:color w:val="333333"/>
          <w:sz w:val="23"/>
          <w:szCs w:val="23"/>
          <w:lang w:eastAsia="ru-RU"/>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7520C6">
        <w:rPr>
          <w:rFonts w:eastAsia="Times New Roman" w:cs="Times New Roman"/>
          <w:color w:val="333333"/>
          <w:sz w:val="23"/>
          <w:szCs w:val="23"/>
          <w:lang w:eastAsia="ru-RU"/>
        </w:rPr>
        <w:t>определен</w:t>
      </w:r>
      <w:proofErr w:type="gramEnd"/>
      <w:r w:rsidRPr="007520C6">
        <w:rPr>
          <w:rFonts w:eastAsia="Times New Roman" w:cs="Times New Roman"/>
          <w:color w:val="333333"/>
          <w:sz w:val="23"/>
          <w:szCs w:val="23"/>
          <w:lang w:eastAsia="ru-RU"/>
        </w:rPr>
        <w:t xml:space="preserve">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N 28-6/10/В-4623 (https://mintrud.gov.ru/docs/1872).</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Доход от педагогической и научной деятельности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60. </w:t>
      </w:r>
      <w:proofErr w:type="gramStart"/>
      <w:r w:rsidRPr="007520C6">
        <w:rPr>
          <w:rFonts w:eastAsia="Times New Roman" w:cs="Times New Roman"/>
          <w:color w:val="333333"/>
          <w:sz w:val="23"/>
          <w:szCs w:val="23"/>
          <w:lang w:eastAsia="ru-RU"/>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7520C6">
        <w:rPr>
          <w:rFonts w:eastAsia="Times New Roman" w:cs="Times New Roman"/>
          <w:color w:val="333333"/>
          <w:sz w:val="23"/>
          <w:szCs w:val="23"/>
          <w:lang w:eastAsia="ru-RU"/>
        </w:rPr>
        <w:t>.д.).</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61. </w:t>
      </w:r>
      <w:proofErr w:type="gramStart"/>
      <w:r w:rsidRPr="007520C6">
        <w:rPr>
          <w:rFonts w:eastAsia="Times New Roman" w:cs="Times New Roman"/>
          <w:color w:val="333333"/>
          <w:sz w:val="23"/>
          <w:szCs w:val="23"/>
          <w:lang w:eastAsia="ru-RU"/>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Доход от иной творческой деятельности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 xml:space="preserve">62. </w:t>
      </w:r>
      <w:proofErr w:type="gramStart"/>
      <w:r w:rsidRPr="007520C6">
        <w:rPr>
          <w:rFonts w:eastAsia="Times New Roman" w:cs="Times New Roman"/>
          <w:color w:val="333333"/>
          <w:sz w:val="23"/>
          <w:szCs w:val="23"/>
          <w:lang w:eastAsia="ru-RU"/>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63.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Доход от вкладов в банках и иных кредитных организациях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64.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65. Сведения о наличии соответствующих банковских счетов и вкладов указываются в разделе 4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66. Доход, полученный в иностранной валюте, указывается в рублях по курсу Банка России на дату получения дохода (с учетом положений </w:t>
      </w:r>
      <w:hyperlink r:id="rId14"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r:id="rId15"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N 5798-У.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Доход от ценных бумаг и долей участия в коммерческих организациях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72.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дисконт, полученный в качестве дохода по облигациям;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7520C6">
        <w:rPr>
          <w:rFonts w:eastAsia="Times New Roman" w:cs="Times New Roman"/>
          <w:color w:val="333333"/>
          <w:sz w:val="23"/>
          <w:szCs w:val="23"/>
          <w:lang w:eastAsia="ru-RU"/>
        </w:rPr>
        <w:t>репо</w:t>
      </w:r>
      <w:proofErr w:type="spellEnd"/>
      <w:r w:rsidRPr="007520C6">
        <w:rPr>
          <w:rFonts w:eastAsia="Times New Roman" w:cs="Times New Roman"/>
          <w:color w:val="333333"/>
          <w:sz w:val="23"/>
          <w:szCs w:val="23"/>
          <w:lang w:eastAsia="ru-RU"/>
        </w:rPr>
        <w:t>,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w:t>
      </w:r>
      <w:proofErr w:type="gramEnd"/>
      <w:r w:rsidRPr="007520C6">
        <w:rPr>
          <w:rFonts w:eastAsia="Times New Roman" w:cs="Times New Roman"/>
          <w:color w:val="333333"/>
          <w:sz w:val="23"/>
          <w:szCs w:val="23"/>
          <w:lang w:eastAsia="ru-RU"/>
        </w:rPr>
        <w:t xml:space="preserve">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Иные доходы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73. В данной строке указываются доходы, которые не были отражены в строках 1-5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 например, в строке иные доходы могут быть указаны: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государственная и негосударственная пенсии (при этом разные виды пенсий (по возрасту и пенсия военнослужащего) не следует суммировать);</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форме 6-НДФЛ, выдаваемую по месту службы (работы</w:t>
      </w:r>
      <w:proofErr w:type="gramEnd"/>
      <w:r w:rsidRPr="007520C6">
        <w:rPr>
          <w:rFonts w:eastAsia="Times New Roman" w:cs="Times New Roman"/>
          <w:color w:val="333333"/>
          <w:sz w:val="23"/>
          <w:szCs w:val="23"/>
          <w:lang w:eastAsia="ru-RU"/>
        </w:rPr>
        <w:t>).</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7520C6">
        <w:rPr>
          <w:rFonts w:eastAsia="Times New Roman" w:cs="Times New Roman"/>
          <w:color w:val="333333"/>
          <w:sz w:val="23"/>
          <w:szCs w:val="23"/>
          <w:lang w:eastAsia="ru-RU"/>
        </w:rPr>
        <w:t>период</w:t>
      </w:r>
      <w:proofErr w:type="gramEnd"/>
      <w:r w:rsidRPr="007520C6">
        <w:rPr>
          <w:rFonts w:eastAsia="Times New Roman" w:cs="Times New Roman"/>
          <w:color w:val="333333"/>
          <w:sz w:val="23"/>
          <w:szCs w:val="23"/>
          <w:lang w:eastAsia="ru-RU"/>
        </w:rPr>
        <w:t xml:space="preserve"> начиная с 4-го дня временной нетрудоспособности за счет средств соответствующего бюджета (статья 3 Федерального закона от 29 декабря 2006 г. N 255-ФЗ "Об обязательном </w:t>
      </w:r>
      <w:r w:rsidRPr="007520C6">
        <w:rPr>
          <w:rFonts w:eastAsia="Times New Roman" w:cs="Times New Roman"/>
          <w:color w:val="333333"/>
          <w:sz w:val="23"/>
          <w:szCs w:val="23"/>
          <w:lang w:eastAsia="ru-RU"/>
        </w:rPr>
        <w:lastRenderedPageBreak/>
        <w:t xml:space="preserve">социальном страховании на случай временной нетрудоспособности и в связи с материнством"). </w:t>
      </w:r>
      <w:proofErr w:type="gramStart"/>
      <w:r w:rsidRPr="007520C6">
        <w:rPr>
          <w:rFonts w:eastAsia="Times New Roman" w:cs="Times New Roman"/>
          <w:color w:val="333333"/>
          <w:sz w:val="23"/>
          <w:szCs w:val="23"/>
          <w:lang w:eastAsia="ru-RU"/>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 суммы, причитающиеся ребенку в качестве алиментов (за исключением алиментов, выплачиваемых в браке, кроме случая, предусмотренного </w:t>
      </w:r>
      <w:hyperlink r:id="rId16" w:anchor="39" w:history="1">
        <w:r w:rsidRPr="007520C6">
          <w:rPr>
            <w:rFonts w:eastAsia="Times New Roman" w:cs="Times New Roman"/>
            <w:color w:val="808080"/>
            <w:sz w:val="23"/>
            <w:szCs w:val="23"/>
            <w:u w:val="single"/>
            <w:bdr w:val="none" w:sz="0" w:space="0" w:color="auto" w:frame="1"/>
            <w:lang w:eastAsia="ru-RU"/>
          </w:rPr>
          <w:t>пунктом 39</w:t>
        </w:r>
      </w:hyperlink>
      <w:r w:rsidRPr="007520C6">
        <w:rPr>
          <w:rFonts w:eastAsia="Times New Roman" w:cs="Times New Roman"/>
          <w:color w:val="333333"/>
          <w:sz w:val="23"/>
          <w:szCs w:val="23"/>
          <w:lang w:eastAsia="ru-RU"/>
        </w:rPr>
        <w:t>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rsidRPr="007520C6">
        <w:rPr>
          <w:rFonts w:eastAsia="Times New Roman" w:cs="Times New Roman"/>
          <w:color w:val="333333"/>
          <w:sz w:val="23"/>
          <w:szCs w:val="23"/>
          <w:lang w:eastAsia="ru-RU"/>
        </w:rPr>
        <w:t>,</w:t>
      </w:r>
      <w:proofErr w:type="gramEnd"/>
      <w:r w:rsidRPr="007520C6">
        <w:rPr>
          <w:rFonts w:eastAsia="Times New Roman" w:cs="Times New Roman"/>
          <w:color w:val="333333"/>
          <w:sz w:val="23"/>
          <w:szCs w:val="23"/>
          <w:lang w:eastAsia="ru-RU"/>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 стипендия;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7520C6">
        <w:rPr>
          <w:rFonts w:eastAsia="Times New Roman" w:cs="Times New Roman"/>
          <w:color w:val="333333"/>
          <w:sz w:val="23"/>
          <w:szCs w:val="23"/>
          <w:lang w:eastAsia="ru-RU"/>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7520C6">
        <w:rPr>
          <w:rFonts w:eastAsia="Times New Roman" w:cs="Times New Roman"/>
          <w:color w:val="333333"/>
          <w:sz w:val="23"/>
          <w:szCs w:val="23"/>
          <w:lang w:eastAsia="ru-RU"/>
        </w:rPr>
        <w:t>накопительно</w:t>
      </w:r>
      <w:proofErr w:type="spellEnd"/>
      <w:r w:rsidRPr="007520C6">
        <w:rPr>
          <w:rFonts w:eastAsia="Times New Roman" w:cs="Times New Roman"/>
          <w:color w:val="333333"/>
          <w:sz w:val="23"/>
          <w:szCs w:val="23"/>
          <w:lang w:eastAsia="ru-RU"/>
        </w:rPr>
        <w:t xml:space="preserve">-ипотечной системы жилищного обеспечения военнослужащих (данный </w:t>
      </w:r>
      <w:proofErr w:type="spellStart"/>
      <w:r w:rsidRPr="007520C6">
        <w:rPr>
          <w:rFonts w:eastAsia="Times New Roman" w:cs="Times New Roman"/>
          <w:color w:val="333333"/>
          <w:sz w:val="23"/>
          <w:szCs w:val="23"/>
          <w:lang w:eastAsia="ru-RU"/>
        </w:rPr>
        <w:t>займ</w:t>
      </w:r>
      <w:proofErr w:type="spellEnd"/>
      <w:r w:rsidRPr="007520C6">
        <w:rPr>
          <w:rFonts w:eastAsia="Times New Roman" w:cs="Times New Roman"/>
          <w:color w:val="333333"/>
          <w:sz w:val="23"/>
          <w:szCs w:val="23"/>
          <w:lang w:eastAsia="ru-RU"/>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7520C6">
        <w:rPr>
          <w:rFonts w:eastAsia="Times New Roman" w:cs="Times New Roman"/>
          <w:color w:val="333333"/>
          <w:sz w:val="23"/>
          <w:szCs w:val="23"/>
          <w:lang w:eastAsia="ru-RU"/>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7520C6">
        <w:rPr>
          <w:rFonts w:eastAsia="Times New Roman" w:cs="Times New Roman"/>
          <w:color w:val="333333"/>
          <w:sz w:val="23"/>
          <w:szCs w:val="23"/>
          <w:lang w:eastAsia="ru-RU"/>
        </w:rPr>
        <w:t xml:space="preserve">В иных случаях </w:t>
      </w:r>
      <w:proofErr w:type="spellStart"/>
      <w:r w:rsidRPr="007520C6">
        <w:rPr>
          <w:rFonts w:eastAsia="Times New Roman" w:cs="Times New Roman"/>
          <w:color w:val="333333"/>
          <w:sz w:val="23"/>
          <w:szCs w:val="23"/>
          <w:lang w:eastAsia="ru-RU"/>
        </w:rPr>
        <w:t>займ</w:t>
      </w:r>
      <w:proofErr w:type="spellEnd"/>
      <w:r w:rsidRPr="007520C6">
        <w:rPr>
          <w:rFonts w:eastAsia="Times New Roman" w:cs="Times New Roman"/>
          <w:color w:val="333333"/>
          <w:sz w:val="23"/>
          <w:szCs w:val="23"/>
          <w:lang w:eastAsia="ru-RU"/>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7520C6">
        <w:rPr>
          <w:rFonts w:eastAsia="Times New Roman" w:cs="Times New Roman"/>
          <w:color w:val="333333"/>
          <w:sz w:val="23"/>
          <w:szCs w:val="23"/>
          <w:lang w:eastAsia="ru-RU"/>
        </w:rPr>
        <w:t xml:space="preserve"> данной выплаты);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7" w:anchor="39" w:history="1">
        <w:r w:rsidRPr="007520C6">
          <w:rPr>
            <w:rFonts w:eastAsia="Times New Roman" w:cs="Times New Roman"/>
            <w:color w:val="808080"/>
            <w:sz w:val="23"/>
            <w:szCs w:val="23"/>
            <w:u w:val="single"/>
            <w:bdr w:val="none" w:sz="0" w:space="0" w:color="auto" w:frame="1"/>
            <w:lang w:eastAsia="ru-RU"/>
          </w:rPr>
          <w:t>пунктом 39</w:t>
        </w:r>
      </w:hyperlink>
      <w:r w:rsidRPr="007520C6">
        <w:rPr>
          <w:rFonts w:eastAsia="Times New Roman" w:cs="Times New Roman"/>
          <w:color w:val="333333"/>
          <w:sz w:val="23"/>
          <w:szCs w:val="23"/>
          <w:lang w:eastAsia="ru-RU"/>
        </w:rPr>
        <w:t>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7520C6">
        <w:rPr>
          <w:rFonts w:eastAsia="Times New Roman" w:cs="Times New Roman"/>
          <w:color w:val="333333"/>
          <w:sz w:val="23"/>
          <w:szCs w:val="23"/>
          <w:lang w:eastAsia="ru-RU"/>
        </w:rPr>
        <w:t>Сумма в размере 300 000 руб. является доходом и подлежит указанию в строке "Иные доходы").</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Аналогично в отношении продажи имущества, находящегося в совместной собственности;</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11) доходы по трудовым договорам по совместительству. </w:t>
      </w:r>
      <w:proofErr w:type="gramStart"/>
      <w:r w:rsidRPr="007520C6">
        <w:rPr>
          <w:rFonts w:eastAsia="Times New Roman" w:cs="Times New Roman"/>
          <w:color w:val="333333"/>
          <w:sz w:val="23"/>
          <w:szCs w:val="23"/>
          <w:lang w:eastAsia="ru-RU"/>
        </w:rPr>
        <w:t>При этом рекомендуется указать наименование и адрес места нахождения организации, от которой был получен доход;</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12)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13) вознаграждения по гражданско-правовым договорам, если данный доход не указан в иных строках настоящего раздела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15) проценты по долговым обязательствам;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16) денежные средства, полученные в порядке дарения или наследования. </w:t>
      </w:r>
      <w:proofErr w:type="gramStart"/>
      <w:r w:rsidRPr="007520C6">
        <w:rPr>
          <w:rFonts w:eastAsia="Times New Roman" w:cs="Times New Roman"/>
          <w:color w:val="333333"/>
          <w:sz w:val="23"/>
          <w:szCs w:val="23"/>
          <w:lang w:eastAsia="ru-RU"/>
        </w:rPr>
        <w:t>При этом рекомендуется указать фамилию, имя и отчество соответствующего дарителя или наследодателя соответственно;</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17) возмещение вреда, причиненного увечьем или иным повреждением здоровья;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18) выплаты, связанные с гибелью (смертью), выплаченные наследникам;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19) выплаты денежных сумм, осуществленные на основании договоров страхования. </w:t>
      </w:r>
      <w:proofErr w:type="gramStart"/>
      <w:r w:rsidRPr="007520C6">
        <w:rPr>
          <w:rFonts w:eastAsia="Times New Roman" w:cs="Times New Roman"/>
          <w:color w:val="333333"/>
          <w:sz w:val="23"/>
          <w:szCs w:val="23"/>
          <w:lang w:eastAsia="ru-RU"/>
        </w:rPr>
        <w:t>При этом в отношении договоров страхования, поименованных в </w:t>
      </w:r>
      <w:hyperlink r:id="rId18" w:anchor="2053" w:history="1">
        <w:r w:rsidRPr="007520C6">
          <w:rPr>
            <w:rFonts w:eastAsia="Times New Roman" w:cs="Times New Roman"/>
            <w:color w:val="808080"/>
            <w:sz w:val="23"/>
            <w:szCs w:val="23"/>
            <w:u w:val="single"/>
            <w:bdr w:val="none" w:sz="0" w:space="0" w:color="auto" w:frame="1"/>
            <w:lang w:eastAsia="ru-RU"/>
          </w:rPr>
          <w:t>подпункте 3 пункта 205</w:t>
        </w:r>
      </w:hyperlink>
      <w:r w:rsidRPr="007520C6">
        <w:rPr>
          <w:rFonts w:eastAsia="Times New Roman" w:cs="Times New Roman"/>
          <w:color w:val="333333"/>
          <w:sz w:val="23"/>
          <w:szCs w:val="23"/>
          <w:lang w:eastAsia="ru-RU"/>
        </w:rPr>
        <w:t>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7520C6">
        <w:rPr>
          <w:rFonts w:eastAsia="Times New Roman" w:cs="Times New Roman"/>
          <w:color w:val="333333"/>
          <w:sz w:val="23"/>
          <w:szCs w:val="23"/>
          <w:lang w:eastAsia="ru-RU"/>
        </w:rPr>
        <w:t xml:space="preserve"> последующего представления отчета об их использовании и др.;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7520C6">
        <w:rPr>
          <w:rFonts w:eastAsia="Times New Roman" w:cs="Times New Roman"/>
          <w:color w:val="333333"/>
          <w:sz w:val="23"/>
          <w:szCs w:val="23"/>
          <w:lang w:eastAsia="ru-RU"/>
        </w:rPr>
        <w:t>за</w:t>
      </w:r>
      <w:proofErr w:type="gramEnd"/>
      <w:r w:rsidRPr="007520C6">
        <w:rPr>
          <w:rFonts w:eastAsia="Times New Roman" w:cs="Times New Roman"/>
          <w:color w:val="333333"/>
          <w:sz w:val="23"/>
          <w:szCs w:val="23"/>
          <w:lang w:eastAsia="ru-RU"/>
        </w:rPr>
        <w:t xml:space="preserve"> престарелым, и др.);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27) выплаты членам профсоюзных организаций, полученные от данных профсоюзных организаций;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28) доход от реализации имущества, полученный наложенным платежом. </w:t>
      </w:r>
      <w:proofErr w:type="gramStart"/>
      <w:r w:rsidRPr="007520C6">
        <w:rPr>
          <w:rFonts w:eastAsia="Times New Roman" w:cs="Times New Roman"/>
          <w:color w:val="333333"/>
          <w:sz w:val="23"/>
          <w:szCs w:val="23"/>
          <w:lang w:eastAsia="ru-RU"/>
        </w:rPr>
        <w:t>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раздела 1 справки, результаты иной творческой деятельности - в строке "Доход от иной творческой деятельности" указанного раздела справки;</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29) вознаграждение, полученное при осуществлении опеки или попечительства на возмездной основе;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30) доход, полученный индивидуальным предпринимателем (указывается согласно бухгалтерской (финансовой) отчетности или в соответствии с </w:t>
      </w:r>
      <w:hyperlink r:id="rId19" w:anchor="56" w:history="1">
        <w:r w:rsidRPr="007520C6">
          <w:rPr>
            <w:rFonts w:eastAsia="Times New Roman" w:cs="Times New Roman"/>
            <w:color w:val="808080"/>
            <w:sz w:val="23"/>
            <w:szCs w:val="23"/>
            <w:u w:val="single"/>
            <w:bdr w:val="none" w:sz="0" w:space="0" w:color="auto" w:frame="1"/>
            <w:lang w:eastAsia="ru-RU"/>
          </w:rPr>
          <w:t>пунктом 56</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32) денежные средства, полученные в качестве оплаты услуг или товаров, в том числе в качестве авансового платежа;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34) денежные средства, полученные от родственников (за исключением супруги (супруга) и несовершеннолетних детей кроме случая, предусмотренного </w:t>
      </w:r>
      <w:hyperlink r:id="rId20" w:anchor="39" w:history="1">
        <w:r w:rsidRPr="007520C6">
          <w:rPr>
            <w:rFonts w:eastAsia="Times New Roman" w:cs="Times New Roman"/>
            <w:color w:val="808080"/>
            <w:sz w:val="23"/>
            <w:szCs w:val="23"/>
            <w:u w:val="single"/>
            <w:bdr w:val="none" w:sz="0" w:space="0" w:color="auto" w:frame="1"/>
            <w:lang w:eastAsia="ru-RU"/>
          </w:rPr>
          <w:t>пунктом 39</w:t>
        </w:r>
      </w:hyperlink>
      <w:r w:rsidRPr="007520C6">
        <w:rPr>
          <w:rFonts w:eastAsia="Times New Roman" w:cs="Times New Roman"/>
          <w:color w:val="333333"/>
          <w:sz w:val="23"/>
          <w:szCs w:val="23"/>
          <w:lang w:eastAsia="ru-RU"/>
        </w:rPr>
        <w:t>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35) доход, полученный по договорам переуступки прав требования на строящиеся объекты недвижимости;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37) выплаченная ликвидационная стоимость ценных бумаг при ликвидации коммерческой организации;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40) иные аналогичные выплаты.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74. 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N 199;</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ежемесячная денежная выплата на ребенка в возрасте от 8 до 17 лет в соответствии Указом Президента Российской Федерации от 31 марта 2022 г. N 175;</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3) 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N 1036.</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75. Доход, полученный в иностранной валюте, указывается в рублях по курсу Банка России на дату получения дохода (с учетом положений </w:t>
      </w:r>
      <w:hyperlink r:id="rId21"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76.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со служебными командировками за счет средств работодателя;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с оплатой стоимости и (или) выдачи полагающегося натурального довольствия, а также выплатой денежных сре</w:t>
      </w:r>
      <w:proofErr w:type="gramStart"/>
      <w:r w:rsidRPr="007520C6">
        <w:rPr>
          <w:rFonts w:eastAsia="Times New Roman" w:cs="Times New Roman"/>
          <w:color w:val="333333"/>
          <w:sz w:val="23"/>
          <w:szCs w:val="23"/>
          <w:lang w:eastAsia="ru-RU"/>
        </w:rPr>
        <w:t>дств вз</w:t>
      </w:r>
      <w:proofErr w:type="gramEnd"/>
      <w:r w:rsidRPr="007520C6">
        <w:rPr>
          <w:rFonts w:eastAsia="Times New Roman" w:cs="Times New Roman"/>
          <w:color w:val="333333"/>
          <w:sz w:val="23"/>
          <w:szCs w:val="23"/>
          <w:lang w:eastAsia="ru-RU"/>
        </w:rPr>
        <w:t>амен этого довольствия (например, взамен форменной одежды);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 с приобретением проездных документов для исполнения служебных (должностных) обязанностей;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 с оплатой коммунальных и иных услуг, наймом жилого помещения;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 с внесением родительской платы за посещение дошкольного образовательного учреждения;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78. </w:t>
      </w:r>
      <w:proofErr w:type="gramStart"/>
      <w:r w:rsidRPr="007520C6">
        <w:rPr>
          <w:rFonts w:eastAsia="Times New Roman" w:cs="Times New Roman"/>
          <w:color w:val="333333"/>
          <w:sz w:val="23"/>
          <w:szCs w:val="23"/>
          <w:lang w:eastAsia="ru-RU"/>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7520C6">
        <w:rPr>
          <w:rFonts w:eastAsia="Times New Roman" w:cs="Times New Roman"/>
          <w:color w:val="333333"/>
          <w:sz w:val="23"/>
          <w:szCs w:val="23"/>
          <w:lang w:eastAsia="ru-RU"/>
        </w:rPr>
        <w:t xml:space="preserve"> или при наличии после получения денежных средств обязанности в разумные сроки </w:t>
      </w:r>
      <w:proofErr w:type="gramStart"/>
      <w:r w:rsidRPr="007520C6">
        <w:rPr>
          <w:rFonts w:eastAsia="Times New Roman" w:cs="Times New Roman"/>
          <w:color w:val="333333"/>
          <w:sz w:val="23"/>
          <w:szCs w:val="23"/>
          <w:lang w:eastAsia="ru-RU"/>
        </w:rPr>
        <w:t>отчитаться</w:t>
      </w:r>
      <w:proofErr w:type="gramEnd"/>
      <w:r w:rsidRPr="007520C6">
        <w:rPr>
          <w:rFonts w:eastAsia="Times New Roman" w:cs="Times New Roman"/>
          <w:color w:val="333333"/>
          <w:sz w:val="23"/>
          <w:szCs w:val="23"/>
          <w:lang w:eastAsia="ru-RU"/>
        </w:rPr>
        <w:t xml:space="preserve"> об их целевом использовании и при необходимости в случае экономии - вернуть </w:t>
      </w:r>
      <w:r w:rsidRPr="007520C6">
        <w:rPr>
          <w:rFonts w:eastAsia="Times New Roman" w:cs="Times New Roman"/>
          <w:color w:val="333333"/>
          <w:sz w:val="23"/>
          <w:szCs w:val="23"/>
          <w:lang w:eastAsia="ru-RU"/>
        </w:rPr>
        <w:lastRenderedPageBreak/>
        <w:t>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79. Также не указываются сведения о денежных средствах, полученных: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в виде социального, имущественного, инвестиционного налогового вычета;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от продажи различного вида подарочных сертификатов (карт), выпущенных предприятиями торговли;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7520C6">
        <w:rPr>
          <w:rFonts w:eastAsia="Times New Roman" w:cs="Times New Roman"/>
          <w:color w:val="333333"/>
          <w:sz w:val="23"/>
          <w:szCs w:val="23"/>
          <w:lang w:eastAsia="ru-RU"/>
        </w:rPr>
        <w:t>кешбэк</w:t>
      </w:r>
      <w:proofErr w:type="spellEnd"/>
      <w:r w:rsidRPr="007520C6">
        <w:rPr>
          <w:rFonts w:eastAsia="Times New Roman" w:cs="Times New Roman"/>
          <w:color w:val="333333"/>
          <w:sz w:val="23"/>
          <w:szCs w:val="23"/>
          <w:lang w:eastAsia="ru-RU"/>
        </w:rPr>
        <w:t xml:space="preserve"> сервис"), включая т.н. "туристический </w:t>
      </w:r>
      <w:proofErr w:type="spellStart"/>
      <w:r w:rsidRPr="007520C6">
        <w:rPr>
          <w:rFonts w:eastAsia="Times New Roman" w:cs="Times New Roman"/>
          <w:color w:val="333333"/>
          <w:sz w:val="23"/>
          <w:szCs w:val="23"/>
          <w:lang w:eastAsia="ru-RU"/>
        </w:rPr>
        <w:t>кешбэк</w:t>
      </w:r>
      <w:proofErr w:type="spellEnd"/>
      <w:r w:rsidRPr="007520C6">
        <w:rPr>
          <w:rFonts w:eastAsia="Times New Roman" w:cs="Times New Roman"/>
          <w:color w:val="333333"/>
          <w:sz w:val="23"/>
          <w:szCs w:val="23"/>
          <w:lang w:eastAsia="ru-RU"/>
        </w:rPr>
        <w:t xml:space="preserve">", "детский </w:t>
      </w:r>
      <w:proofErr w:type="spellStart"/>
      <w:r w:rsidRPr="007520C6">
        <w:rPr>
          <w:rFonts w:eastAsia="Times New Roman" w:cs="Times New Roman"/>
          <w:color w:val="333333"/>
          <w:sz w:val="23"/>
          <w:szCs w:val="23"/>
          <w:lang w:eastAsia="ru-RU"/>
        </w:rPr>
        <w:t>кешбэк</w:t>
      </w:r>
      <w:proofErr w:type="spellEnd"/>
      <w:r w:rsidRPr="007520C6">
        <w:rPr>
          <w:rFonts w:eastAsia="Times New Roman" w:cs="Times New Roman"/>
          <w:color w:val="333333"/>
          <w:sz w:val="23"/>
          <w:szCs w:val="23"/>
          <w:lang w:eastAsia="ru-RU"/>
        </w:rPr>
        <w:t>" и др.;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5) в качестве возврата налога на добавленную стоимость, уплаченного при совершении покупок за границей, по чекам </w:t>
      </w:r>
      <w:proofErr w:type="spellStart"/>
      <w:r w:rsidRPr="007520C6">
        <w:rPr>
          <w:rFonts w:eastAsia="Times New Roman" w:cs="Times New Roman"/>
          <w:color w:val="333333"/>
          <w:sz w:val="23"/>
          <w:szCs w:val="23"/>
          <w:lang w:eastAsia="ru-RU"/>
        </w:rPr>
        <w:t>Tax-free</w:t>
      </w:r>
      <w:proofErr w:type="spellEnd"/>
      <w:r w:rsidRPr="007520C6">
        <w:rPr>
          <w:rFonts w:eastAsia="Times New Roman" w:cs="Times New Roman"/>
          <w:color w:val="333333"/>
          <w:sz w:val="23"/>
          <w:szCs w:val="23"/>
          <w:lang w:eastAsia="ru-RU"/>
        </w:rPr>
        <w:t>;</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 в качестве вознаграждения донорам за сданную кровь, ее компонентов (и иную помощь);</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8) в качестве возмещения расходов на повышение профессионального уровня за счет сре</w:t>
      </w:r>
      <w:proofErr w:type="gramStart"/>
      <w:r w:rsidRPr="007520C6">
        <w:rPr>
          <w:rFonts w:eastAsia="Times New Roman" w:cs="Times New Roman"/>
          <w:color w:val="333333"/>
          <w:sz w:val="23"/>
          <w:szCs w:val="23"/>
          <w:lang w:eastAsia="ru-RU"/>
        </w:rPr>
        <w:t>дств пр</w:t>
      </w:r>
      <w:proofErr w:type="gramEnd"/>
      <w:r w:rsidRPr="007520C6">
        <w:rPr>
          <w:rFonts w:eastAsia="Times New Roman" w:cs="Times New Roman"/>
          <w:color w:val="333333"/>
          <w:sz w:val="23"/>
          <w:szCs w:val="23"/>
          <w:lang w:eastAsia="ru-RU"/>
        </w:rPr>
        <w:t>едставителя нанимателя (работодателя);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22" w:anchor="39" w:history="1">
        <w:r w:rsidRPr="007520C6">
          <w:rPr>
            <w:rFonts w:eastAsia="Times New Roman" w:cs="Times New Roman"/>
            <w:color w:val="808080"/>
            <w:sz w:val="23"/>
            <w:szCs w:val="23"/>
            <w:u w:val="single"/>
            <w:bdr w:val="none" w:sz="0" w:space="0" w:color="auto" w:frame="1"/>
            <w:lang w:eastAsia="ru-RU"/>
          </w:rPr>
          <w:t>пунктом 39</w:t>
        </w:r>
      </w:hyperlink>
      <w:r w:rsidRPr="007520C6">
        <w:rPr>
          <w:rFonts w:eastAsia="Times New Roman" w:cs="Times New Roman"/>
          <w:color w:val="333333"/>
          <w:sz w:val="23"/>
          <w:szCs w:val="23"/>
          <w:lang w:eastAsia="ru-RU"/>
        </w:rPr>
        <w:t>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11) в связи с возвратом денежных средств по несостоявшемуся договору купли-продажи;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13) в качестве возврата денежных сре</w:t>
      </w:r>
      <w:proofErr w:type="gramStart"/>
      <w:r w:rsidRPr="007520C6">
        <w:rPr>
          <w:rFonts w:eastAsia="Times New Roman" w:cs="Times New Roman"/>
          <w:color w:val="333333"/>
          <w:sz w:val="23"/>
          <w:szCs w:val="23"/>
          <w:lang w:eastAsia="ru-RU"/>
        </w:rPr>
        <w:t>дств в св</w:t>
      </w:r>
      <w:proofErr w:type="gramEnd"/>
      <w:r w:rsidRPr="007520C6">
        <w:rPr>
          <w:rFonts w:eastAsia="Times New Roman" w:cs="Times New Roman"/>
          <w:color w:val="333333"/>
          <w:sz w:val="23"/>
          <w:szCs w:val="23"/>
          <w:lang w:eastAsia="ru-RU"/>
        </w:rPr>
        <w:t>язи с прекращением договора (например, возврат части уплаченной страховой премии в связи с досрочным прекращением договора страхования);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80.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 с учетом положений </w:t>
      </w:r>
      <w:hyperlink r:id="rId23" w:anchor="146" w:history="1">
        <w:r w:rsidRPr="007520C6">
          <w:rPr>
            <w:rFonts w:eastAsia="Times New Roman" w:cs="Times New Roman"/>
            <w:color w:val="808080"/>
            <w:sz w:val="23"/>
            <w:szCs w:val="23"/>
            <w:u w:val="single"/>
            <w:bdr w:val="none" w:sz="0" w:space="0" w:color="auto" w:frame="1"/>
            <w:lang w:eastAsia="ru-RU"/>
          </w:rPr>
          <w:t>пункта 146</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520C6" w:rsidRPr="007520C6" w:rsidRDefault="007520C6" w:rsidP="007520C6">
      <w:pPr>
        <w:shd w:val="clear" w:color="auto" w:fill="FFFFFF"/>
        <w:spacing w:after="255" w:line="270" w:lineRule="atLeast"/>
        <w:jc w:val="both"/>
        <w:outlineLvl w:val="2"/>
        <w:rPr>
          <w:rFonts w:eastAsia="Times New Roman" w:cs="Times New Roman"/>
          <w:b/>
          <w:bCs/>
          <w:color w:val="333333"/>
          <w:sz w:val="26"/>
          <w:szCs w:val="26"/>
          <w:lang w:eastAsia="ru-RU"/>
        </w:rPr>
      </w:pPr>
      <w:r w:rsidRPr="007520C6">
        <w:rPr>
          <w:rFonts w:eastAsia="Times New Roman" w:cs="Times New Roman"/>
          <w:b/>
          <w:bCs/>
          <w:color w:val="333333"/>
          <w:sz w:val="26"/>
          <w:szCs w:val="26"/>
          <w:lang w:eastAsia="ru-RU"/>
        </w:rPr>
        <w:t>Раздел 2. Сведения о расходах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82. </w:t>
      </w:r>
      <w:proofErr w:type="gramStart"/>
      <w:r w:rsidRPr="007520C6">
        <w:rPr>
          <w:rFonts w:eastAsia="Times New Roman" w:cs="Times New Roman"/>
          <w:color w:val="333333"/>
          <w:sz w:val="23"/>
          <w:szCs w:val="23"/>
          <w:lang w:eastAsia="ru-RU"/>
        </w:rPr>
        <w:t>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sidRPr="007520C6">
        <w:rPr>
          <w:rFonts w:eastAsia="Times New Roman" w:cs="Times New Roman"/>
          <w:color w:val="333333"/>
          <w:sz w:val="23"/>
          <w:szCs w:val="23"/>
          <w:lang w:eastAsia="ru-RU"/>
        </w:rP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7520C6">
        <w:rPr>
          <w:rFonts w:eastAsia="Times New Roman" w:cs="Times New Roman"/>
          <w:color w:val="333333"/>
          <w:sz w:val="23"/>
          <w:szCs w:val="23"/>
          <w:lang w:eastAsia="ru-RU"/>
        </w:rPr>
        <w:t xml:space="preserve">договоре) </w:t>
      </w:r>
      <w:proofErr w:type="gramEnd"/>
      <w:r w:rsidRPr="007520C6">
        <w:rPr>
          <w:rFonts w:eastAsia="Times New Roman" w:cs="Times New Roman"/>
          <w:color w:val="333333"/>
          <w:sz w:val="23"/>
          <w:szCs w:val="23"/>
          <w:lang w:eastAsia="ru-RU"/>
        </w:rPr>
        <w:t>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83. Данный раздел справки также подлежит заполнению при наличии обстоятельств, перечисленных в </w:t>
      </w:r>
      <w:hyperlink r:id="rId24" w:anchor="82" w:history="1">
        <w:r w:rsidRPr="007520C6">
          <w:rPr>
            <w:rFonts w:eastAsia="Times New Roman" w:cs="Times New Roman"/>
            <w:color w:val="808080"/>
            <w:sz w:val="23"/>
            <w:szCs w:val="23"/>
            <w:u w:val="single"/>
            <w:bdr w:val="none" w:sz="0" w:space="0" w:color="auto" w:frame="1"/>
            <w:lang w:eastAsia="ru-RU"/>
          </w:rPr>
          <w:t>пункте 82</w:t>
        </w:r>
      </w:hyperlink>
      <w:r w:rsidRPr="007520C6">
        <w:rPr>
          <w:rFonts w:eastAsia="Times New Roman" w:cs="Times New Roman"/>
          <w:color w:val="333333"/>
          <w:sz w:val="23"/>
          <w:szCs w:val="23"/>
          <w:lang w:eastAsia="ru-RU"/>
        </w:rPr>
        <w:t>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84. Граждане, поступающие на службу (работу), раздел 2 справки не заполняют.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85. Заполнение данного раздела при отсутствии указанных в </w:t>
      </w:r>
      <w:hyperlink r:id="rId25" w:anchor="82" w:history="1">
        <w:r w:rsidRPr="007520C6">
          <w:rPr>
            <w:rFonts w:eastAsia="Times New Roman" w:cs="Times New Roman"/>
            <w:color w:val="808080"/>
            <w:sz w:val="23"/>
            <w:szCs w:val="23"/>
            <w:u w:val="single"/>
            <w:bdr w:val="none" w:sz="0" w:space="0" w:color="auto" w:frame="1"/>
            <w:lang w:eastAsia="ru-RU"/>
          </w:rPr>
          <w:t>пункте 82</w:t>
        </w:r>
      </w:hyperlink>
      <w:r w:rsidRPr="007520C6">
        <w:rPr>
          <w:rFonts w:eastAsia="Times New Roman" w:cs="Times New Roman"/>
          <w:color w:val="333333"/>
          <w:sz w:val="23"/>
          <w:szCs w:val="23"/>
          <w:lang w:eastAsia="ru-RU"/>
        </w:rPr>
        <w:t> настоящих Методических рекомендаций оснований не является нарушением.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7520C6">
        <w:rPr>
          <w:rFonts w:eastAsia="Times New Roman" w:cs="Times New Roman"/>
          <w:color w:val="333333"/>
          <w:sz w:val="23"/>
          <w:szCs w:val="23"/>
          <w:lang w:eastAsia="ru-RU"/>
        </w:rPr>
        <w:lastRenderedPageBreak/>
        <w:t>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87. </w:t>
      </w:r>
      <w:proofErr w:type="gramStart"/>
      <w:r w:rsidRPr="007520C6">
        <w:rPr>
          <w:rFonts w:eastAsia="Times New Roman" w:cs="Times New Roman"/>
          <w:color w:val="333333"/>
          <w:sz w:val="23"/>
          <w:szCs w:val="23"/>
          <w:lang w:eastAsia="ru-RU"/>
        </w:rPr>
        <w:t>Для цели реализации </w:t>
      </w:r>
      <w:hyperlink r:id="rId26" w:anchor="82" w:history="1">
        <w:r w:rsidRPr="007520C6">
          <w:rPr>
            <w:rFonts w:eastAsia="Times New Roman" w:cs="Times New Roman"/>
            <w:color w:val="808080"/>
            <w:sz w:val="23"/>
            <w:szCs w:val="23"/>
            <w:u w:val="single"/>
            <w:bdr w:val="none" w:sz="0" w:space="0" w:color="auto" w:frame="1"/>
            <w:lang w:eastAsia="ru-RU"/>
          </w:rPr>
          <w:t>пункта 82</w:t>
        </w:r>
      </w:hyperlink>
      <w:r w:rsidRPr="007520C6">
        <w:rPr>
          <w:rFonts w:eastAsia="Times New Roman" w:cs="Times New Roman"/>
          <w:color w:val="333333"/>
          <w:sz w:val="23"/>
          <w:szCs w:val="23"/>
          <w:lang w:eastAsia="ru-RU"/>
        </w:rPr>
        <w:t>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88. </w:t>
      </w:r>
      <w:proofErr w:type="gramStart"/>
      <w:r w:rsidRPr="007520C6">
        <w:rPr>
          <w:rFonts w:eastAsia="Times New Roman" w:cs="Times New Roman"/>
          <w:color w:val="333333"/>
          <w:sz w:val="23"/>
          <w:szCs w:val="23"/>
          <w:lang w:eastAsia="ru-RU"/>
        </w:rPr>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89. </w:t>
      </w:r>
      <w:proofErr w:type="gramStart"/>
      <w:r w:rsidRPr="007520C6">
        <w:rPr>
          <w:rFonts w:eastAsia="Times New Roman" w:cs="Times New Roman"/>
          <w:color w:val="333333"/>
          <w:sz w:val="23"/>
          <w:szCs w:val="23"/>
          <w:lang w:eastAsia="ru-RU"/>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7520C6">
        <w:rPr>
          <w:rFonts w:eastAsia="Times New Roman" w:cs="Times New Roman"/>
          <w:color w:val="333333"/>
          <w:sz w:val="23"/>
          <w:szCs w:val="23"/>
          <w:lang w:eastAsia="ru-RU"/>
        </w:rPr>
        <w:t>накопительно</w:t>
      </w:r>
      <w:proofErr w:type="spellEnd"/>
      <w:r w:rsidRPr="007520C6">
        <w:rPr>
          <w:rFonts w:eastAsia="Times New Roman" w:cs="Times New Roman"/>
          <w:color w:val="333333"/>
          <w:sz w:val="23"/>
          <w:szCs w:val="23"/>
          <w:lang w:eastAsia="ru-RU"/>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7520C6">
        <w:rPr>
          <w:rFonts w:eastAsia="Times New Roman" w:cs="Times New Roman"/>
          <w:color w:val="333333"/>
          <w:sz w:val="23"/>
          <w:szCs w:val="23"/>
          <w:lang w:eastAsia="ru-RU"/>
        </w:rPr>
        <w:t xml:space="preserve"> супруги (супруга) за три последних года, предшествующих совершению сделки).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90. Данный раздел не заполняется в следующих случаях: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w:t>
      </w:r>
      <w:proofErr w:type="gramStart"/>
      <w:r w:rsidRPr="007520C6">
        <w:rPr>
          <w:rFonts w:eastAsia="Times New Roman" w:cs="Times New Roman"/>
          <w:color w:val="333333"/>
          <w:sz w:val="23"/>
          <w:szCs w:val="23"/>
          <w:lang w:eastAsia="ru-RU"/>
        </w:rPr>
        <w:t>контроле за</w:t>
      </w:r>
      <w:proofErr w:type="gramEnd"/>
      <w:r w:rsidRPr="007520C6">
        <w:rPr>
          <w:rFonts w:eastAsia="Times New Roman" w:cs="Times New Roman"/>
          <w:color w:val="333333"/>
          <w:sz w:val="23"/>
          <w:szCs w:val="23"/>
          <w:lang w:eastAsia="ru-RU"/>
        </w:rPr>
        <w:t xml:space="preserve"> соответствием расходов лиц, замещающих государственные должности, и иных лиц их доходам");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91.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w:t>
      </w:r>
      <w:r w:rsidRPr="007520C6">
        <w:rPr>
          <w:rFonts w:eastAsia="Times New Roman" w:cs="Times New Roman"/>
          <w:color w:val="333333"/>
          <w:sz w:val="23"/>
          <w:szCs w:val="23"/>
          <w:lang w:eastAsia="ru-RU"/>
        </w:rPr>
        <w:lastRenderedPageBreak/>
        <w:t>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92.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95.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В отношении цифровой валюты в качестве основания приобретения указываются идентификационный номер и дата </w:t>
      </w:r>
      <w:proofErr w:type="gramStart"/>
      <w:r w:rsidRPr="007520C6">
        <w:rPr>
          <w:rFonts w:eastAsia="Times New Roman" w:cs="Times New Roman"/>
          <w:color w:val="333333"/>
          <w:sz w:val="23"/>
          <w:szCs w:val="23"/>
          <w:lang w:eastAsia="ru-RU"/>
        </w:rPr>
        <w:t>транзакции</w:t>
      </w:r>
      <w:proofErr w:type="gramEnd"/>
      <w:r w:rsidRPr="007520C6">
        <w:rPr>
          <w:rFonts w:eastAsia="Times New Roman" w:cs="Times New Roman"/>
          <w:color w:val="333333"/>
          <w:sz w:val="23"/>
          <w:szCs w:val="23"/>
          <w:lang w:eastAsia="ru-RU"/>
        </w:rPr>
        <w:t xml:space="preserve"> и прикладывается выписка о транзакции при ее наличии по применимому праву.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96. Особенности заполнения раздела "Сведения о расходах":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lastRenderedPageBreak/>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7520C6">
        <w:rPr>
          <w:rFonts w:eastAsia="Times New Roman" w:cs="Times New Roman"/>
          <w:color w:val="333333"/>
          <w:sz w:val="23"/>
          <w:szCs w:val="23"/>
          <w:lang w:eastAsia="ru-RU"/>
        </w:rPr>
        <w:t>эскроу</w:t>
      </w:r>
      <w:proofErr w:type="spellEnd"/>
      <w:r w:rsidRPr="007520C6">
        <w:rPr>
          <w:rFonts w:eastAsia="Times New Roman" w:cs="Times New Roman"/>
          <w:color w:val="333333"/>
          <w:sz w:val="23"/>
          <w:szCs w:val="23"/>
          <w:lang w:eastAsia="ru-RU"/>
        </w:rPr>
        <w:t xml:space="preserve">, в рассматриваемом разделе отражаются сведения о расходах в случае, если внесенная на счета </w:t>
      </w:r>
      <w:proofErr w:type="spellStart"/>
      <w:r w:rsidRPr="007520C6">
        <w:rPr>
          <w:rFonts w:eastAsia="Times New Roman" w:cs="Times New Roman"/>
          <w:color w:val="333333"/>
          <w:sz w:val="23"/>
          <w:szCs w:val="23"/>
          <w:lang w:eastAsia="ru-RU"/>
        </w:rPr>
        <w:t>эскроу</w:t>
      </w:r>
      <w:proofErr w:type="spellEnd"/>
      <w:r w:rsidRPr="007520C6">
        <w:rPr>
          <w:rFonts w:eastAsia="Times New Roman" w:cs="Times New Roman"/>
          <w:color w:val="333333"/>
          <w:sz w:val="23"/>
          <w:szCs w:val="23"/>
          <w:lang w:eastAsia="ru-RU"/>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На практике распространены случаи, когда период с даты выплаты в полном объеме денежных сре</w:t>
      </w:r>
      <w:proofErr w:type="gramStart"/>
      <w:r w:rsidRPr="007520C6">
        <w:rPr>
          <w:rFonts w:eastAsia="Times New Roman" w:cs="Times New Roman"/>
          <w:color w:val="333333"/>
          <w:sz w:val="23"/>
          <w:szCs w:val="23"/>
          <w:lang w:eastAsia="ru-RU"/>
        </w:rPr>
        <w:t>дств в с</w:t>
      </w:r>
      <w:proofErr w:type="gramEnd"/>
      <w:r w:rsidRPr="007520C6">
        <w:rPr>
          <w:rFonts w:eastAsia="Times New Roman" w:cs="Times New Roman"/>
          <w:color w:val="333333"/>
          <w:sz w:val="23"/>
          <w:szCs w:val="23"/>
          <w:lang w:eastAsia="ru-RU"/>
        </w:rPr>
        <w:t xml:space="preserve">оответствии с договором долевого участия (с даты размещения денежных средств на счете </w:t>
      </w:r>
      <w:proofErr w:type="spellStart"/>
      <w:r w:rsidRPr="007520C6">
        <w:rPr>
          <w:rFonts w:eastAsia="Times New Roman" w:cs="Times New Roman"/>
          <w:color w:val="333333"/>
          <w:sz w:val="23"/>
          <w:szCs w:val="23"/>
          <w:lang w:eastAsia="ru-RU"/>
        </w:rPr>
        <w:t>эскроу</w:t>
      </w:r>
      <w:proofErr w:type="spellEnd"/>
      <w:r w:rsidRPr="007520C6">
        <w:rPr>
          <w:rFonts w:eastAsia="Times New Roman" w:cs="Times New Roman"/>
          <w:color w:val="333333"/>
          <w:sz w:val="23"/>
          <w:szCs w:val="23"/>
          <w:lang w:eastAsia="ru-RU"/>
        </w:rPr>
        <w:t>)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2) приобретение недвижимого имущества посредством участия в кооперативе. </w:t>
      </w:r>
      <w:proofErr w:type="gramStart"/>
      <w:r w:rsidRPr="007520C6">
        <w:rPr>
          <w:rFonts w:eastAsia="Times New Roman" w:cs="Times New Roman"/>
          <w:color w:val="333333"/>
          <w:sz w:val="23"/>
          <w:szCs w:val="23"/>
          <w:lang w:eastAsia="ru-RU"/>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7520C6" w:rsidRPr="007520C6" w:rsidRDefault="007520C6" w:rsidP="007520C6">
      <w:pPr>
        <w:shd w:val="clear" w:color="auto" w:fill="FFFFFF"/>
        <w:spacing w:after="255" w:line="270" w:lineRule="atLeast"/>
        <w:jc w:val="both"/>
        <w:outlineLvl w:val="2"/>
        <w:rPr>
          <w:rFonts w:eastAsia="Times New Roman" w:cs="Times New Roman"/>
          <w:b/>
          <w:bCs/>
          <w:color w:val="333333"/>
          <w:sz w:val="26"/>
          <w:szCs w:val="26"/>
          <w:lang w:eastAsia="ru-RU"/>
        </w:rPr>
      </w:pPr>
      <w:r w:rsidRPr="007520C6">
        <w:rPr>
          <w:rFonts w:eastAsia="Times New Roman" w:cs="Times New Roman"/>
          <w:b/>
          <w:bCs/>
          <w:color w:val="333333"/>
          <w:sz w:val="26"/>
          <w:szCs w:val="26"/>
          <w:lang w:eastAsia="ru-RU"/>
        </w:rPr>
        <w:t>Раздел 3. Сведения об имуществе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Подраздел 3.1 Недвижимое имущество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97.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w:t>
      </w:r>
      <w:r w:rsidRPr="007520C6">
        <w:rPr>
          <w:rFonts w:eastAsia="Times New Roman" w:cs="Times New Roman"/>
          <w:color w:val="333333"/>
          <w:sz w:val="23"/>
          <w:szCs w:val="23"/>
          <w:lang w:eastAsia="ru-RU"/>
        </w:rPr>
        <w:lastRenderedPageBreak/>
        <w:t>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r:id="rId27" w:anchor="116" w:history="1">
        <w:r w:rsidRPr="007520C6">
          <w:rPr>
            <w:rFonts w:eastAsia="Times New Roman" w:cs="Times New Roman"/>
            <w:color w:val="808080"/>
            <w:sz w:val="23"/>
            <w:szCs w:val="23"/>
            <w:u w:val="single"/>
            <w:bdr w:val="none" w:sz="0" w:space="0" w:color="auto" w:frame="1"/>
            <w:lang w:eastAsia="ru-RU"/>
          </w:rPr>
          <w:t>пунктом 116</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r:id="rId28" w:anchor="116" w:history="1">
        <w:r w:rsidRPr="007520C6">
          <w:rPr>
            <w:rFonts w:eastAsia="Times New Roman" w:cs="Times New Roman"/>
            <w:color w:val="808080"/>
            <w:sz w:val="23"/>
            <w:szCs w:val="23"/>
            <w:u w:val="single"/>
            <w:bdr w:val="none" w:sz="0" w:space="0" w:color="auto" w:frame="1"/>
            <w:lang w:eastAsia="ru-RU"/>
          </w:rPr>
          <w:t>пунктом 116</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100.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7520C6">
        <w:rPr>
          <w:rFonts w:eastAsia="Times New Roman" w:cs="Times New Roman"/>
          <w:color w:val="333333"/>
          <w:sz w:val="23"/>
          <w:szCs w:val="23"/>
          <w:lang w:eastAsia="ru-RU"/>
        </w:rPr>
        <w:t>паенакопления</w:t>
      </w:r>
      <w:proofErr w:type="spellEnd"/>
      <w:r w:rsidRPr="007520C6">
        <w:rPr>
          <w:rFonts w:eastAsia="Times New Roman" w:cs="Times New Roman"/>
          <w:color w:val="333333"/>
          <w:sz w:val="23"/>
          <w:szCs w:val="23"/>
          <w:lang w:eastAsia="ru-RU"/>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7520C6">
        <w:rPr>
          <w:rFonts w:eastAsia="Times New Roman" w:cs="Times New Roman"/>
          <w:color w:val="333333"/>
          <w:sz w:val="23"/>
          <w:szCs w:val="23"/>
          <w:lang w:eastAsia="ru-RU"/>
        </w:rPr>
        <w:t>Росреестре</w:t>
      </w:r>
      <w:proofErr w:type="spellEnd"/>
      <w:r w:rsidRPr="007520C6">
        <w:rPr>
          <w:rFonts w:eastAsia="Times New Roman" w:cs="Times New Roman"/>
          <w:color w:val="333333"/>
          <w:sz w:val="23"/>
          <w:szCs w:val="23"/>
          <w:lang w:eastAsia="ru-RU"/>
        </w:rPr>
        <w:t>, если на отчетную дату у лица, в отношении которого представляется справка, имеется право собственности.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7520C6">
        <w:rPr>
          <w:rFonts w:eastAsia="Times New Roman" w:cs="Times New Roman"/>
          <w:color w:val="333333"/>
          <w:sz w:val="23"/>
          <w:szCs w:val="23"/>
          <w:lang w:eastAsia="ru-RU"/>
        </w:rPr>
        <w:t>собственности</w:t>
      </w:r>
      <w:proofErr w:type="gramEnd"/>
      <w:r w:rsidRPr="007520C6">
        <w:rPr>
          <w:rFonts w:eastAsia="Times New Roman" w:cs="Times New Roman"/>
          <w:color w:val="333333"/>
          <w:sz w:val="23"/>
          <w:szCs w:val="23"/>
          <w:lang w:eastAsia="ru-RU"/>
        </w:rPr>
        <w:t xml:space="preserve"> на которое не зарегистрировано в установленном порядке (не осуществлена регистрация в </w:t>
      </w:r>
      <w:proofErr w:type="spellStart"/>
      <w:r w:rsidRPr="007520C6">
        <w:rPr>
          <w:rFonts w:eastAsia="Times New Roman" w:cs="Times New Roman"/>
          <w:color w:val="333333"/>
          <w:sz w:val="23"/>
          <w:szCs w:val="23"/>
          <w:lang w:eastAsia="ru-RU"/>
        </w:rPr>
        <w:t>Росреестре</w:t>
      </w:r>
      <w:proofErr w:type="spellEnd"/>
      <w:r w:rsidRPr="007520C6">
        <w:rPr>
          <w:rFonts w:eastAsia="Times New Roman" w:cs="Times New Roman"/>
          <w:color w:val="333333"/>
          <w:sz w:val="23"/>
          <w:szCs w:val="23"/>
          <w:lang w:eastAsia="ru-RU"/>
        </w:rPr>
        <w:t>).</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Заполнение графы "Вид и наименование имущества"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104.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106.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107. В строке 4 "Гаражи" указывается информация об организованных местах хранения автотранспорта - "гараж", "</w:t>
      </w:r>
      <w:proofErr w:type="spellStart"/>
      <w:r w:rsidRPr="007520C6">
        <w:rPr>
          <w:rFonts w:eastAsia="Times New Roman" w:cs="Times New Roman"/>
          <w:color w:val="333333"/>
          <w:sz w:val="23"/>
          <w:szCs w:val="23"/>
          <w:lang w:eastAsia="ru-RU"/>
        </w:rPr>
        <w:t>машино</w:t>
      </w:r>
      <w:proofErr w:type="spellEnd"/>
      <w:r w:rsidRPr="007520C6">
        <w:rPr>
          <w:rFonts w:eastAsia="Times New Roman" w:cs="Times New Roman"/>
          <w:color w:val="333333"/>
          <w:sz w:val="23"/>
          <w:szCs w:val="23"/>
          <w:lang w:eastAsia="ru-RU"/>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108. В графе "Вид собственности" указывается вид собственности на имущество (индивидуальная, общая совместная, общая долевая).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109.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110.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w:t>
      </w:r>
      <w:r w:rsidRPr="007520C6">
        <w:rPr>
          <w:rFonts w:eastAsia="Times New Roman" w:cs="Times New Roman"/>
          <w:color w:val="333333"/>
          <w:sz w:val="23"/>
          <w:szCs w:val="23"/>
          <w:lang w:eastAsia="ru-RU"/>
        </w:rPr>
        <w:lastRenderedPageBreak/>
        <w:t xml:space="preserve">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7520C6">
        <w:rPr>
          <w:rFonts w:eastAsia="Times New Roman" w:cs="Times New Roman"/>
          <w:color w:val="333333"/>
          <w:sz w:val="23"/>
          <w:szCs w:val="23"/>
          <w:lang w:eastAsia="ru-RU"/>
        </w:rPr>
        <w:t>сведения</w:t>
      </w:r>
      <w:proofErr w:type="gramEnd"/>
      <w:r w:rsidRPr="007520C6">
        <w:rPr>
          <w:rFonts w:eastAsia="Times New Roman" w:cs="Times New Roman"/>
          <w:color w:val="333333"/>
          <w:sz w:val="23"/>
          <w:szCs w:val="23"/>
          <w:lang w:eastAsia="ru-RU"/>
        </w:rPr>
        <w:t xml:space="preserve"> об имуществе которого представляются.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111. Местонахождение (адрес) недвижимого имущества указывается согласно правоустанавливающим документам. При этом указывается: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субъект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район;</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город, иной населенный пункт (село, поселок и т.д.);</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улица (проспект, переулок и т.д.);</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 номер дома (владения, участка), корпуса (строения), квартиры.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Также рекомендуется указывать индекс.</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112. Если недвижимое имущество находится за рубежом, то указывается: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наименование государства;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населенный пункт (иная единица административно-территориального деления);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почтовый адрес.</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Основание приобретения и источники средств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115.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rsidRPr="007520C6">
        <w:rPr>
          <w:rFonts w:eastAsia="Times New Roman" w:cs="Times New Roman"/>
          <w:color w:val="333333"/>
          <w:sz w:val="23"/>
          <w:szCs w:val="23"/>
          <w:lang w:eastAsia="ru-RU"/>
        </w:rPr>
        <w:t>регистрации</w:t>
      </w:r>
      <w:proofErr w:type="gramEnd"/>
      <w:r w:rsidRPr="007520C6">
        <w:rPr>
          <w:rFonts w:eastAsia="Times New Roman" w:cs="Times New Roman"/>
          <w:color w:val="333333"/>
          <w:sz w:val="23"/>
          <w:szCs w:val="23"/>
          <w:lang w:eastAsia="ru-RU"/>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7520C6">
        <w:rPr>
          <w:rFonts w:eastAsia="Times New Roman" w:cs="Times New Roman"/>
          <w:color w:val="333333"/>
          <w:sz w:val="23"/>
          <w:szCs w:val="23"/>
          <w:lang w:eastAsia="ru-RU"/>
        </w:rPr>
        <w:t>Росреестра</w:t>
      </w:r>
      <w:proofErr w:type="spellEnd"/>
      <w:r w:rsidRPr="007520C6">
        <w:rPr>
          <w:rFonts w:eastAsia="Times New Roman" w:cs="Times New Roman"/>
          <w:color w:val="333333"/>
          <w:sz w:val="23"/>
          <w:szCs w:val="23"/>
          <w:lang w:eastAsia="ru-RU"/>
        </w:rPr>
        <w:t xml:space="preserve"> (https://lk.rosreestr.ru/eservices/real-estate-objects-online).</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116. </w:t>
      </w:r>
      <w:proofErr w:type="gramStart"/>
      <w:r w:rsidRPr="007520C6">
        <w:rPr>
          <w:rFonts w:eastAsia="Times New Roman" w:cs="Times New Roman"/>
          <w:color w:val="333333"/>
          <w:sz w:val="23"/>
          <w:szCs w:val="23"/>
          <w:lang w:eastAsia="ru-RU"/>
        </w:rPr>
        <w:t>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7520C6">
        <w:rPr>
          <w:rFonts w:eastAsia="Times New Roman" w:cs="Times New Roman"/>
          <w:color w:val="333333"/>
          <w:sz w:val="23"/>
          <w:szCs w:val="23"/>
          <w:lang w:eastAsia="ru-RU"/>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7520C6">
        <w:rPr>
          <w:rFonts w:eastAsia="Times New Roman" w:cs="Times New Roman"/>
          <w:color w:val="333333"/>
          <w:sz w:val="23"/>
          <w:szCs w:val="23"/>
          <w:lang w:eastAsia="ru-RU"/>
        </w:rPr>
        <w:t>N</w:t>
      </w:r>
      <w:proofErr w:type="gramEnd"/>
      <w:r w:rsidRPr="007520C6">
        <w:rPr>
          <w:rFonts w:eastAsia="Times New Roman" w:cs="Times New Roman"/>
          <w:color w:val="333333"/>
          <w:sz w:val="23"/>
          <w:szCs w:val="23"/>
          <w:lang w:eastAsia="ru-RU"/>
        </w:rPr>
        <w:t xml:space="preserve"> 776723 от 17 марта 2010 г.; Запись в ЕГРН N 77:02:0014017:1994-72/004/2022-2 от 27 марта 2022 г.; договор купли-продажи от 19 февраля 2022 г. или иное.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118. </w:t>
      </w:r>
      <w:proofErr w:type="gramStart"/>
      <w:r w:rsidRPr="007520C6">
        <w:rPr>
          <w:rFonts w:eastAsia="Times New Roman" w:cs="Times New Roman"/>
          <w:color w:val="333333"/>
          <w:sz w:val="23"/>
          <w:szCs w:val="23"/>
          <w:lang w:eastAsia="ru-RU"/>
        </w:rP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7520C6">
        <w:rPr>
          <w:rFonts w:eastAsia="Times New Roman" w:cs="Times New Roman"/>
          <w:color w:val="333333"/>
          <w:sz w:val="23"/>
          <w:szCs w:val="23"/>
          <w:lang w:eastAsia="ru-RU"/>
        </w:rPr>
        <w:t xml:space="preserve"> Федерации", а именно: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на лиц, замещающих (занимающих):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государственные должности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должности первого заместителя и заместителей Генерального прокурора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должности </w:t>
      </w:r>
      <w:proofErr w:type="gramStart"/>
      <w:r w:rsidRPr="007520C6">
        <w:rPr>
          <w:rFonts w:eastAsia="Times New Roman" w:cs="Times New Roman"/>
          <w:color w:val="333333"/>
          <w:sz w:val="23"/>
          <w:szCs w:val="23"/>
          <w:lang w:eastAsia="ru-RU"/>
        </w:rPr>
        <w:t>членов Совета директоров Центрального банка Российской Федерации</w:t>
      </w:r>
      <w:proofErr w:type="gramEnd"/>
      <w:r w:rsidRPr="007520C6">
        <w:rPr>
          <w:rFonts w:eastAsia="Times New Roman" w:cs="Times New Roman"/>
          <w:color w:val="333333"/>
          <w:sz w:val="23"/>
          <w:szCs w:val="23"/>
          <w:lang w:eastAsia="ru-RU"/>
        </w:rPr>
        <w:t>;</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государственные должности субъектов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должности заместителей руководителей федеральных органов исполнительной власти;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на супруг (супругов), несовершеннолетних детей лиц, указанных в </w:t>
      </w:r>
      <w:hyperlink r:id="rId29" w:anchor="11812" w:history="1">
        <w:r w:rsidRPr="007520C6">
          <w:rPr>
            <w:rFonts w:eastAsia="Times New Roman" w:cs="Times New Roman"/>
            <w:color w:val="808080"/>
            <w:sz w:val="23"/>
            <w:szCs w:val="23"/>
            <w:u w:val="single"/>
            <w:bdr w:val="none" w:sz="0" w:space="0" w:color="auto" w:frame="1"/>
            <w:lang w:eastAsia="ru-RU"/>
          </w:rPr>
          <w:t>абзацах втором-десятом подпункта 1</w:t>
        </w:r>
      </w:hyperlink>
      <w:r w:rsidRPr="007520C6">
        <w:rPr>
          <w:rFonts w:eastAsia="Times New Roman" w:cs="Times New Roman"/>
          <w:color w:val="333333"/>
          <w:sz w:val="23"/>
          <w:szCs w:val="23"/>
          <w:lang w:eastAsia="ru-RU"/>
        </w:rPr>
        <w:t> настоящего пункта;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иных лиц в случаях, предусмотренных федеральными законами.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Сведения о вышеуказанном источнике отображаются в справке ежегодно, вне зависимости от года приобретения имущества.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120. </w:t>
      </w:r>
      <w:proofErr w:type="gramStart"/>
      <w:r w:rsidRPr="007520C6">
        <w:rPr>
          <w:rFonts w:eastAsia="Times New Roman" w:cs="Times New Roman"/>
          <w:color w:val="333333"/>
          <w:sz w:val="23"/>
          <w:szCs w:val="23"/>
          <w:lang w:eastAsia="ru-RU"/>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 xml:space="preserve">N 7-ФКЗ "О принятии в Российскую Федерацию Запорожской области и образовании в </w:t>
      </w:r>
      <w:r w:rsidRPr="007520C6">
        <w:rPr>
          <w:rFonts w:eastAsia="Times New Roman" w:cs="Times New Roman"/>
          <w:color w:val="333333"/>
          <w:sz w:val="23"/>
          <w:szCs w:val="23"/>
          <w:lang w:eastAsia="ru-RU"/>
        </w:rPr>
        <w:lastRenderedPageBreak/>
        <w:t>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Подраздел 3.2. Транспортные средства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121.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122. </w:t>
      </w:r>
      <w:proofErr w:type="gramStart"/>
      <w:r w:rsidRPr="007520C6">
        <w:rPr>
          <w:rFonts w:eastAsia="Times New Roman" w:cs="Times New Roman"/>
          <w:color w:val="333333"/>
          <w:sz w:val="23"/>
          <w:szCs w:val="23"/>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proofErr w:type="gramStart"/>
      <w:r w:rsidRPr="007520C6">
        <w:rPr>
          <w:rFonts w:eastAsia="Times New Roman" w:cs="Times New Roman"/>
          <w:color w:val="333333"/>
          <w:sz w:val="23"/>
          <w:szCs w:val="23"/>
          <w:lang w:eastAsia="ru-RU"/>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7520C6">
        <w:rPr>
          <w:rFonts w:eastAsia="Times New Roman" w:cs="Times New Roman"/>
          <w:color w:val="333333"/>
          <w:sz w:val="23"/>
          <w:szCs w:val="23"/>
          <w:lang w:eastAsia="ru-RU"/>
        </w:rPr>
        <w:t>Шалинский</w:t>
      </w:r>
      <w:proofErr w:type="spellEnd"/>
      <w:r w:rsidRPr="007520C6">
        <w:rPr>
          <w:rFonts w:eastAsia="Times New Roman" w:cs="Times New Roman"/>
          <w:color w:val="333333"/>
          <w:sz w:val="23"/>
          <w:szCs w:val="23"/>
          <w:lang w:eastAsia="ru-RU"/>
        </w:rPr>
        <w:t xml:space="preserve">", ОГИБДД ММО МВД России по </w:t>
      </w:r>
      <w:proofErr w:type="spellStart"/>
      <w:r w:rsidRPr="007520C6">
        <w:rPr>
          <w:rFonts w:eastAsia="Times New Roman" w:cs="Times New Roman"/>
          <w:color w:val="333333"/>
          <w:sz w:val="23"/>
          <w:szCs w:val="23"/>
          <w:lang w:eastAsia="ru-RU"/>
        </w:rPr>
        <w:t>Новолялинскому</w:t>
      </w:r>
      <w:proofErr w:type="spellEnd"/>
      <w:r w:rsidRPr="007520C6">
        <w:rPr>
          <w:rFonts w:eastAsia="Times New Roman" w:cs="Times New Roman"/>
          <w:color w:val="333333"/>
          <w:sz w:val="23"/>
          <w:szCs w:val="23"/>
          <w:lang w:eastAsia="ru-RU"/>
        </w:rPr>
        <w:t xml:space="preserve"> району, 3 отд. МОТОТРЭР ГИБДД УВД по ЦАО г. Москвы и т.д.</w:t>
      </w:r>
      <w:proofErr w:type="gramEnd"/>
      <w:r w:rsidRPr="007520C6">
        <w:rPr>
          <w:rFonts w:eastAsia="Times New Roman" w:cs="Times New Roman"/>
          <w:color w:val="333333"/>
          <w:sz w:val="23"/>
          <w:szCs w:val="23"/>
          <w:lang w:eastAsia="ru-RU"/>
        </w:rPr>
        <w:t> Указанные данные заполняются согласно официальным документам (например, согласно паспорту транспортного средства).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Также допускается указание кода подразделения ГИБДД в соответствии со свидетельством о регистрации транспортного средства.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случае отсутствия регистрации допускается указать "Отсутствует".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125. Аналогичным подходом необходимо руководствоваться при указании в данном подразделе водного, воздушного транспорта.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126. В строке 7 "Иные транспортные средства" подлежат указанию, в частности, прицепы, зарегистрированные в установленном порядке.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Подраздел 3.3. Цифровые финансовые активы, цифровые права, включающие одновременно цифровые финансовые активы и иные цифровые права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127. 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7520C6">
        <w:rPr>
          <w:rFonts w:eastAsia="Times New Roman" w:cs="Times New Roman"/>
          <w:color w:val="333333"/>
          <w:sz w:val="23"/>
          <w:szCs w:val="23"/>
          <w:lang w:eastAsia="ru-RU"/>
        </w:rPr>
        <w:t>условия</w:t>
      </w:r>
      <w:proofErr w:type="gramEnd"/>
      <w:r w:rsidRPr="007520C6">
        <w:rPr>
          <w:rFonts w:eastAsia="Times New Roman" w:cs="Times New Roman"/>
          <w:color w:val="333333"/>
          <w:sz w:val="23"/>
          <w:szCs w:val="23"/>
          <w:lang w:eastAsia="ru-RU"/>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128. </w:t>
      </w:r>
      <w:proofErr w:type="gramStart"/>
      <w:r w:rsidRPr="007520C6">
        <w:rPr>
          <w:rFonts w:eastAsia="Times New Roman" w:cs="Times New Roman"/>
          <w:color w:val="333333"/>
          <w:sz w:val="23"/>
          <w:szCs w:val="23"/>
          <w:lang w:eastAsia="ru-RU"/>
        </w:rPr>
        <w:t>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129. </w:t>
      </w:r>
      <w:proofErr w:type="gramStart"/>
      <w:r w:rsidRPr="007520C6">
        <w:rPr>
          <w:rFonts w:eastAsia="Times New Roman" w:cs="Times New Roman"/>
          <w:color w:val="333333"/>
          <w:sz w:val="23"/>
          <w:szCs w:val="23"/>
          <w:lang w:eastAsia="ru-RU"/>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7520C6">
        <w:rPr>
          <w:rFonts w:eastAsia="Times New Roman" w:cs="Times New Roman"/>
          <w:color w:val="333333"/>
          <w:sz w:val="23"/>
          <w:szCs w:val="23"/>
          <w:lang w:eastAsia="ru-RU"/>
        </w:rPr>
        <w:t xml:space="preserve"> видов иных цифровых прав).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130.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131.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132. </w:t>
      </w:r>
      <w:proofErr w:type="gramStart"/>
      <w:r w:rsidRPr="007520C6">
        <w:rPr>
          <w:rFonts w:eastAsia="Times New Roman" w:cs="Times New Roman"/>
          <w:color w:val="333333"/>
          <w:sz w:val="23"/>
          <w:szCs w:val="23"/>
          <w:lang w:eastAsia="ru-RU"/>
        </w:rPr>
        <w:t xml:space="preserve">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w:t>
      </w:r>
      <w:r w:rsidRPr="007520C6">
        <w:rPr>
          <w:rFonts w:eastAsia="Times New Roman" w:cs="Times New Roman"/>
          <w:color w:val="333333"/>
          <w:sz w:val="23"/>
          <w:szCs w:val="23"/>
          <w:lang w:eastAsia="ru-RU"/>
        </w:rPr>
        <w:lastRenderedPageBreak/>
        <w:t>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Подраздел 3.4. Утилитарные цифровые права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134. </w:t>
      </w:r>
      <w:proofErr w:type="gramStart"/>
      <w:r w:rsidRPr="007520C6">
        <w:rPr>
          <w:rFonts w:eastAsia="Times New Roman" w:cs="Times New Roman"/>
          <w:color w:val="333333"/>
          <w:sz w:val="23"/>
          <w:szCs w:val="23"/>
          <w:lang w:eastAsia="ru-RU"/>
        </w:rPr>
        <w:t>Частью 1 статьи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право требовать передачи вещи (вещей) (например, право требования золота в слитках при инвестировании в добычу золота);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135. 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136. В графе "Уникальное условное обозначение" указывается уникальное условное обозначение, идентифицирующее утилитарное цифровое право.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137. В графе "Дата приобретения" указывается дата приобретения утилитарного цифрового права.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138.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r:id="rId30"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 xml:space="preserve">Под инвестициями в соответствии с пунктом 2 части 1 статьи 2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w:t>
      </w:r>
      <w:r w:rsidRPr="007520C6">
        <w:rPr>
          <w:rFonts w:eastAsia="Times New Roman" w:cs="Times New Roman"/>
          <w:color w:val="333333"/>
          <w:sz w:val="23"/>
          <w:szCs w:val="23"/>
          <w:lang w:eastAsia="ru-RU"/>
        </w:rPr>
        <w:lastRenderedPageBreak/>
        <w:t>достижения иного полезного эффекта путем приобретения предусмотренных ценных бумаг или цифровых прав либо путем</w:t>
      </w:r>
      <w:proofErr w:type="gramEnd"/>
      <w:r w:rsidRPr="007520C6">
        <w:rPr>
          <w:rFonts w:eastAsia="Times New Roman" w:cs="Times New Roman"/>
          <w:color w:val="333333"/>
          <w:sz w:val="23"/>
          <w:szCs w:val="23"/>
          <w:lang w:eastAsia="ru-RU"/>
        </w:rPr>
        <w:t xml:space="preserve"> предоставления займа.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139.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Реестр операторов инвестиционных платформ размещен на официальном сайте Банка России по ссылке: http://www.cbr.ru/vfs/registers/infr/list_invest_platform_op.xlsx.</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Подраздел 3.5. Цифровая валюта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140. </w:t>
      </w:r>
      <w:proofErr w:type="gramStart"/>
      <w:r w:rsidRPr="007520C6">
        <w:rPr>
          <w:rFonts w:eastAsia="Times New Roman" w:cs="Times New Roman"/>
          <w:color w:val="333333"/>
          <w:sz w:val="23"/>
          <w:szCs w:val="23"/>
          <w:lang w:eastAsia="ru-RU"/>
        </w:rPr>
        <w:t>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7520C6">
        <w:rPr>
          <w:rFonts w:eastAsia="Times New Roman" w:cs="Times New Roman"/>
          <w:color w:val="333333"/>
          <w:sz w:val="23"/>
          <w:szCs w:val="23"/>
          <w:lang w:eastAsia="ru-RU"/>
        </w:rPr>
        <w:t xml:space="preserve"> </w:t>
      </w:r>
      <w:proofErr w:type="gramStart"/>
      <w:r w:rsidRPr="007520C6">
        <w:rPr>
          <w:rFonts w:eastAsia="Times New Roman" w:cs="Times New Roman"/>
          <w:color w:val="333333"/>
          <w:sz w:val="23"/>
          <w:szCs w:val="23"/>
          <w:lang w:eastAsia="ru-RU"/>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7520C6">
        <w:rPr>
          <w:rFonts w:eastAsia="Times New Roman" w:cs="Times New Roman"/>
          <w:color w:val="333333"/>
          <w:sz w:val="23"/>
          <w:szCs w:val="23"/>
          <w:lang w:eastAsia="ru-RU"/>
        </w:rPr>
        <w:t xml:space="preserve"> систему ее правилам.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7520C6">
        <w:rPr>
          <w:rFonts w:eastAsia="Times New Roman" w:cs="Times New Roman"/>
          <w:color w:val="333333"/>
          <w:sz w:val="23"/>
          <w:szCs w:val="23"/>
          <w:lang w:eastAsia="ru-RU"/>
        </w:rPr>
        <w:t>кешбэк</w:t>
      </w:r>
      <w:proofErr w:type="spellEnd"/>
      <w:r w:rsidRPr="007520C6">
        <w:rPr>
          <w:rFonts w:eastAsia="Times New Roman" w:cs="Times New Roman"/>
          <w:color w:val="333333"/>
          <w:sz w:val="23"/>
          <w:szCs w:val="23"/>
          <w:lang w:eastAsia="ru-RU"/>
        </w:rPr>
        <w:t xml:space="preserve"> сервис").</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142. Примерами цифровой валюты являются: </w:t>
      </w:r>
      <w:proofErr w:type="spellStart"/>
      <w:r w:rsidRPr="007520C6">
        <w:rPr>
          <w:rFonts w:eastAsia="Times New Roman" w:cs="Times New Roman"/>
          <w:color w:val="333333"/>
          <w:sz w:val="23"/>
          <w:szCs w:val="23"/>
          <w:lang w:eastAsia="ru-RU"/>
        </w:rPr>
        <w:t>Биткоин</w:t>
      </w:r>
      <w:proofErr w:type="spellEnd"/>
      <w:r w:rsidRPr="007520C6">
        <w:rPr>
          <w:rFonts w:eastAsia="Times New Roman" w:cs="Times New Roman"/>
          <w:color w:val="333333"/>
          <w:sz w:val="23"/>
          <w:szCs w:val="23"/>
          <w:lang w:eastAsia="ru-RU"/>
        </w:rPr>
        <w:t xml:space="preserve"> (BTC), </w:t>
      </w:r>
      <w:proofErr w:type="spellStart"/>
      <w:r w:rsidRPr="007520C6">
        <w:rPr>
          <w:rFonts w:eastAsia="Times New Roman" w:cs="Times New Roman"/>
          <w:color w:val="333333"/>
          <w:sz w:val="23"/>
          <w:szCs w:val="23"/>
          <w:lang w:eastAsia="ru-RU"/>
        </w:rPr>
        <w:t>Эфириум</w:t>
      </w:r>
      <w:proofErr w:type="spellEnd"/>
      <w:r w:rsidRPr="007520C6">
        <w:rPr>
          <w:rFonts w:eastAsia="Times New Roman" w:cs="Times New Roman"/>
          <w:color w:val="333333"/>
          <w:sz w:val="23"/>
          <w:szCs w:val="23"/>
          <w:lang w:eastAsia="ru-RU"/>
        </w:rPr>
        <w:t xml:space="preserve"> (ETH), </w:t>
      </w:r>
      <w:proofErr w:type="spellStart"/>
      <w:r w:rsidRPr="007520C6">
        <w:rPr>
          <w:rFonts w:eastAsia="Times New Roman" w:cs="Times New Roman"/>
          <w:color w:val="333333"/>
          <w:sz w:val="23"/>
          <w:szCs w:val="23"/>
          <w:lang w:eastAsia="ru-RU"/>
        </w:rPr>
        <w:t>Тезер</w:t>
      </w:r>
      <w:proofErr w:type="spellEnd"/>
      <w:r w:rsidRPr="007520C6">
        <w:rPr>
          <w:rFonts w:eastAsia="Times New Roman" w:cs="Times New Roman"/>
          <w:color w:val="333333"/>
          <w:sz w:val="23"/>
          <w:szCs w:val="23"/>
          <w:lang w:eastAsia="ru-RU"/>
        </w:rPr>
        <w:t xml:space="preserve"> (USDT) и др.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143.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144. В графе "Дата приобретения" указывается дата приобретения цифровой валюты.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"Дата приобретения" цифровой валюты может совпадать с датой транзакции, то есть с датой передачи цифровой валюты от одного лица другому.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145. В графе "Общее количество" указывается точное количество цифровой валюты, находящейся в собственности (без округления).</w:t>
      </w:r>
    </w:p>
    <w:p w:rsidR="007520C6" w:rsidRPr="007520C6" w:rsidRDefault="007520C6" w:rsidP="007520C6">
      <w:pPr>
        <w:shd w:val="clear" w:color="auto" w:fill="FFFFFF"/>
        <w:spacing w:after="255" w:line="270" w:lineRule="atLeast"/>
        <w:jc w:val="both"/>
        <w:outlineLvl w:val="2"/>
        <w:rPr>
          <w:rFonts w:eastAsia="Times New Roman" w:cs="Times New Roman"/>
          <w:b/>
          <w:bCs/>
          <w:color w:val="333333"/>
          <w:sz w:val="26"/>
          <w:szCs w:val="26"/>
          <w:lang w:eastAsia="ru-RU"/>
        </w:rPr>
      </w:pPr>
      <w:r w:rsidRPr="007520C6">
        <w:rPr>
          <w:rFonts w:eastAsia="Times New Roman" w:cs="Times New Roman"/>
          <w:b/>
          <w:bCs/>
          <w:color w:val="333333"/>
          <w:sz w:val="26"/>
          <w:szCs w:val="26"/>
          <w:lang w:eastAsia="ru-RU"/>
        </w:rPr>
        <w:t>Раздел 4. Сведения о счетах в банках и иных кредитных организациях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146.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счета с нулевым остатком по состоянию на отчетную дату;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счета (вклады) в иностранных банках, расположенных за пределами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счета, открытые для погашения кредита;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 вклады (счета) в драгоценных металлах (в том числе указывается вид счета и металл, в котором он открыт);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 номинальный счет;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8) счет </w:t>
      </w:r>
      <w:proofErr w:type="spellStart"/>
      <w:r w:rsidRPr="007520C6">
        <w:rPr>
          <w:rFonts w:eastAsia="Times New Roman" w:cs="Times New Roman"/>
          <w:color w:val="333333"/>
          <w:sz w:val="23"/>
          <w:szCs w:val="23"/>
          <w:lang w:eastAsia="ru-RU"/>
        </w:rPr>
        <w:t>эскроу</w:t>
      </w:r>
      <w:proofErr w:type="spellEnd"/>
      <w:r w:rsidRPr="007520C6">
        <w:rPr>
          <w:rFonts w:eastAsia="Times New Roman" w:cs="Times New Roman"/>
          <w:color w:val="333333"/>
          <w:sz w:val="23"/>
          <w:szCs w:val="23"/>
          <w:lang w:eastAsia="ru-RU"/>
        </w:rPr>
        <w:t>.</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148. С учетом целей антикоррупционного законодательства Российской Федерации в данном разделе не указываются следующие счета: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счета, закрытые по состоянию на отчетную дату;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публичные депозитные счета нотариуса;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 счета доверительного управления;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w:t>
      </w:r>
      <w:hyperlink r:id="rId31" w:anchor="2054" w:history="1">
        <w:r w:rsidRPr="007520C6">
          <w:rPr>
            <w:rFonts w:eastAsia="Times New Roman" w:cs="Times New Roman"/>
            <w:color w:val="808080"/>
            <w:sz w:val="23"/>
            <w:szCs w:val="23"/>
            <w:u w:val="single"/>
            <w:bdr w:val="none" w:sz="0" w:space="0" w:color="auto" w:frame="1"/>
            <w:lang w:eastAsia="ru-RU"/>
          </w:rPr>
          <w:t>подпунктом 4 пункта 205</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 синтетические счета.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7520C6">
        <w:rPr>
          <w:rFonts w:eastAsia="Times New Roman" w:cs="Times New Roman"/>
          <w:color w:val="333333"/>
          <w:sz w:val="23"/>
          <w:szCs w:val="23"/>
          <w:lang w:eastAsia="ru-RU"/>
        </w:rPr>
        <w:t>дств сл</w:t>
      </w:r>
      <w:proofErr w:type="gramEnd"/>
      <w:r w:rsidRPr="007520C6">
        <w:rPr>
          <w:rFonts w:eastAsia="Times New Roman" w:cs="Times New Roman"/>
          <w:color w:val="333333"/>
          <w:sz w:val="23"/>
          <w:szCs w:val="23"/>
          <w:lang w:eastAsia="ru-RU"/>
        </w:rPr>
        <w:t>едует обращаться в банк или соответствующую кредитную организацию в рамках Указания Банка России N 5798-У.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этой связи рекомендуется заполнять данный раздел справки на основании информации, полученной в рамках Указания Банка России N 5798-У, которая является официальной.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150.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151.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152. В соответствии с указанной Инструкцией и с учетом </w:t>
      </w:r>
      <w:hyperlink r:id="rId32" w:anchor="147" w:history="1">
        <w:r w:rsidRPr="007520C6">
          <w:rPr>
            <w:rFonts w:eastAsia="Times New Roman" w:cs="Times New Roman"/>
            <w:color w:val="808080"/>
            <w:sz w:val="23"/>
            <w:szCs w:val="23"/>
            <w:u w:val="single"/>
            <w:bdr w:val="none" w:sz="0" w:space="0" w:color="auto" w:frame="1"/>
            <w:lang w:eastAsia="ru-RU"/>
          </w:rPr>
          <w:t>пунктов 147</w:t>
        </w:r>
      </w:hyperlink>
      <w:r w:rsidRPr="007520C6">
        <w:rPr>
          <w:rFonts w:eastAsia="Times New Roman" w:cs="Times New Roman"/>
          <w:color w:val="333333"/>
          <w:sz w:val="23"/>
          <w:szCs w:val="23"/>
          <w:lang w:eastAsia="ru-RU"/>
        </w:rPr>
        <w:t> и </w:t>
      </w:r>
      <w:hyperlink r:id="rId33" w:anchor="148" w:history="1">
        <w:r w:rsidRPr="007520C6">
          <w:rPr>
            <w:rFonts w:eastAsia="Times New Roman" w:cs="Times New Roman"/>
            <w:color w:val="808080"/>
            <w:sz w:val="23"/>
            <w:szCs w:val="23"/>
            <w:u w:val="single"/>
            <w:bdr w:val="none" w:sz="0" w:space="0" w:color="auto" w:frame="1"/>
            <w:lang w:eastAsia="ru-RU"/>
          </w:rPr>
          <w:t>148</w:t>
        </w:r>
      </w:hyperlink>
      <w:r w:rsidRPr="007520C6">
        <w:rPr>
          <w:rFonts w:eastAsia="Times New Roman" w:cs="Times New Roman"/>
          <w:color w:val="333333"/>
          <w:sz w:val="23"/>
          <w:szCs w:val="23"/>
          <w:lang w:eastAsia="ru-RU"/>
        </w:rPr>
        <w:t> настоящих Методических рекомендаций физическим лицам открываются следующие применимые для целей представления Сведений счета: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153. В графе "Дата открытия счета" не допускается указание даты выпуска (</w:t>
      </w:r>
      <w:proofErr w:type="spellStart"/>
      <w:r w:rsidRPr="007520C6">
        <w:rPr>
          <w:rFonts w:eastAsia="Times New Roman" w:cs="Times New Roman"/>
          <w:color w:val="333333"/>
          <w:sz w:val="23"/>
          <w:szCs w:val="23"/>
          <w:lang w:eastAsia="ru-RU"/>
        </w:rPr>
        <w:t>перевыпуска</w:t>
      </w:r>
      <w:proofErr w:type="spellEnd"/>
      <w:r w:rsidRPr="007520C6">
        <w:rPr>
          <w:rFonts w:eastAsia="Times New Roman" w:cs="Times New Roman"/>
          <w:color w:val="333333"/>
          <w:sz w:val="23"/>
          <w:szCs w:val="23"/>
          <w:lang w:eastAsia="ru-RU"/>
        </w:rPr>
        <w:t>) платежной карты.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154. Графа "Остаток на счете" заполняется по состоянию на отчетную дату.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Для счетов в иностранной валюте остаток указывается в рублях по курсу Банка России на отчетную дату (с учетом положений </w:t>
      </w:r>
      <w:hyperlink r:id="rId34"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155. Графа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По счету в драгоценных металлах данная графа не заполняется.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 напротив соответствующей позиции. В противном случае необходимо заполнить соответствующие графы.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7520C6">
        <w:rPr>
          <w:rFonts w:eastAsia="Times New Roman" w:cs="Times New Roman"/>
          <w:color w:val="333333"/>
          <w:sz w:val="23"/>
          <w:szCs w:val="23"/>
          <w:lang w:eastAsia="ru-RU"/>
        </w:rPr>
        <w:t>дств пр</w:t>
      </w:r>
      <w:proofErr w:type="gramEnd"/>
      <w:r w:rsidRPr="007520C6">
        <w:rPr>
          <w:rFonts w:eastAsia="Times New Roman" w:cs="Times New Roman"/>
          <w:color w:val="333333"/>
          <w:sz w:val="23"/>
          <w:szCs w:val="23"/>
          <w:lang w:eastAsia="ru-RU"/>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Для лиц, указанных в </w:t>
      </w:r>
      <w:hyperlink r:id="rId35" w:anchor="2" w:history="1">
        <w:r w:rsidRPr="007520C6">
          <w:rPr>
            <w:rFonts w:eastAsia="Times New Roman" w:cs="Times New Roman"/>
            <w:color w:val="808080"/>
            <w:sz w:val="23"/>
            <w:szCs w:val="23"/>
            <w:u w:val="single"/>
            <w:bdr w:val="none" w:sz="0" w:space="0" w:color="auto" w:frame="1"/>
            <w:lang w:eastAsia="ru-RU"/>
          </w:rPr>
          <w:t>пункте 2</w:t>
        </w:r>
      </w:hyperlink>
      <w:r w:rsidRPr="007520C6">
        <w:rPr>
          <w:rFonts w:eastAsia="Times New Roman" w:cs="Times New Roman"/>
          <w:color w:val="333333"/>
          <w:sz w:val="23"/>
          <w:szCs w:val="23"/>
          <w:lang w:eastAsia="ru-RU"/>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w:t>
      </w:r>
      <w:r w:rsidRPr="007520C6">
        <w:rPr>
          <w:rFonts w:eastAsia="Times New Roman" w:cs="Times New Roman"/>
          <w:color w:val="333333"/>
          <w:sz w:val="23"/>
          <w:szCs w:val="23"/>
          <w:lang w:eastAsia="ru-RU"/>
        </w:rPr>
        <w:lastRenderedPageBreak/>
        <w:t>"Сумма поступивших на счет денежных средств" часто подлежит заполнению в связи с незначительными доходами в предыдущие годы.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Для счетов в иностранной валюте сумма указывается в рублях по курсу Банка России на отчетную дату (с учетом положений </w:t>
      </w:r>
      <w:hyperlink r:id="rId36"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Совместный счет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156. </w:t>
      </w:r>
      <w:proofErr w:type="gramStart"/>
      <w:r w:rsidRPr="007520C6">
        <w:rPr>
          <w:rFonts w:eastAsia="Times New Roman" w:cs="Times New Roman"/>
          <w:color w:val="333333"/>
          <w:sz w:val="23"/>
          <w:szCs w:val="23"/>
          <w:lang w:eastAsia="ru-RU"/>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данном случае в каждой подаваемой справке представляется идентичная информация о таком счете.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Кредитные карты, карты с овердрафтом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157. Банк (иная кредитная организация) выпускает следующие виды карт (таблица N 5):</w:t>
      </w:r>
    </w:p>
    <w:tbl>
      <w:tblPr>
        <w:tblW w:w="0" w:type="auto"/>
        <w:tblCellMar>
          <w:top w:w="15" w:type="dxa"/>
          <w:left w:w="15" w:type="dxa"/>
          <w:bottom w:w="15" w:type="dxa"/>
          <w:right w:w="15" w:type="dxa"/>
        </w:tblCellMar>
        <w:tblLook w:val="04A0" w:firstRow="1" w:lastRow="0" w:firstColumn="1" w:lastColumn="0" w:noHBand="0" w:noVBand="1"/>
      </w:tblPr>
      <w:tblGrid>
        <w:gridCol w:w="1496"/>
        <w:gridCol w:w="7889"/>
      </w:tblGrid>
      <w:tr w:rsidR="007520C6" w:rsidRPr="007520C6" w:rsidTr="007520C6">
        <w:tc>
          <w:tcPr>
            <w:tcW w:w="0" w:type="auto"/>
            <w:hideMark/>
          </w:tcPr>
          <w:p w:rsidR="007520C6" w:rsidRPr="007520C6" w:rsidRDefault="007520C6" w:rsidP="007520C6">
            <w:pPr>
              <w:jc w:val="both"/>
              <w:rPr>
                <w:rFonts w:eastAsia="Times New Roman" w:cs="Times New Roman"/>
                <w:b/>
                <w:bCs/>
                <w:sz w:val="24"/>
                <w:szCs w:val="24"/>
                <w:lang w:eastAsia="ru-RU"/>
              </w:rPr>
            </w:pPr>
            <w:r w:rsidRPr="007520C6">
              <w:rPr>
                <w:rFonts w:eastAsia="Times New Roman" w:cs="Times New Roman"/>
                <w:b/>
                <w:bCs/>
                <w:sz w:val="24"/>
                <w:szCs w:val="24"/>
                <w:lang w:eastAsia="ru-RU"/>
              </w:rPr>
              <w:t>Расчетная (дебетовая)</w:t>
            </w:r>
          </w:p>
        </w:tc>
        <w:tc>
          <w:tcPr>
            <w:tcW w:w="0" w:type="auto"/>
            <w:hideMark/>
          </w:tcPr>
          <w:p w:rsidR="007520C6" w:rsidRPr="007520C6" w:rsidRDefault="007520C6" w:rsidP="007520C6">
            <w:pPr>
              <w:jc w:val="both"/>
              <w:rPr>
                <w:rFonts w:eastAsia="Times New Roman" w:cs="Times New Roman"/>
                <w:b/>
                <w:bCs/>
                <w:sz w:val="24"/>
                <w:szCs w:val="24"/>
                <w:lang w:eastAsia="ru-RU"/>
              </w:rPr>
            </w:pPr>
            <w:r w:rsidRPr="007520C6">
              <w:rPr>
                <w:rFonts w:eastAsia="Times New Roman" w:cs="Times New Roman"/>
                <w:b/>
                <w:bCs/>
                <w:sz w:val="24"/>
                <w:szCs w:val="24"/>
                <w:lang w:eastAsia="ru-RU"/>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7520C6">
              <w:rPr>
                <w:rFonts w:eastAsia="Times New Roman" w:cs="Times New Roman"/>
                <w:b/>
                <w:bCs/>
                <w:sz w:val="24"/>
                <w:szCs w:val="24"/>
                <w:lang w:eastAsia="ru-RU"/>
              </w:rPr>
              <w:t>дств кл</w:t>
            </w:r>
            <w:proofErr w:type="gramEnd"/>
            <w:r w:rsidRPr="007520C6">
              <w:rPr>
                <w:rFonts w:eastAsia="Times New Roman" w:cs="Times New Roman"/>
                <w:b/>
                <w:bCs/>
                <w:sz w:val="24"/>
                <w:szCs w:val="24"/>
                <w:lang w:eastAsia="ru-RU"/>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520C6" w:rsidRPr="007520C6" w:rsidTr="007520C6">
        <w:tc>
          <w:tcPr>
            <w:tcW w:w="0" w:type="auto"/>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Кредитная</w:t>
            </w:r>
          </w:p>
        </w:tc>
        <w:tc>
          <w:tcPr>
            <w:tcW w:w="0" w:type="auto"/>
            <w:hideMark/>
          </w:tcPr>
          <w:p w:rsidR="007520C6" w:rsidRPr="007520C6" w:rsidRDefault="007520C6" w:rsidP="007520C6">
            <w:pPr>
              <w:jc w:val="both"/>
              <w:rPr>
                <w:rFonts w:eastAsia="Times New Roman" w:cs="Times New Roman"/>
                <w:sz w:val="24"/>
                <w:szCs w:val="24"/>
                <w:lang w:eastAsia="ru-RU"/>
              </w:rPr>
            </w:pPr>
            <w:r w:rsidRPr="007520C6">
              <w:rPr>
                <w:rFonts w:eastAsia="Times New Roman" w:cs="Times New Roman"/>
                <w:sz w:val="24"/>
                <w:szCs w:val="24"/>
                <w:lang w:eastAsia="ru-RU"/>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158. Расчетная (дебетовая) и, как правило, кредитные карты предполагают открытие и ведение банком (иной кредитной организацией) счета.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В случае наличия различий в информации о банковских счетах, представленных ФНС России и в соответствии с Указанием Банка России N 5798-У банком (иной кредитной организацией), </w:t>
      </w:r>
      <w:r w:rsidRPr="007520C6">
        <w:rPr>
          <w:rFonts w:eastAsia="Times New Roman" w:cs="Times New Roman"/>
          <w:color w:val="333333"/>
          <w:sz w:val="23"/>
          <w:szCs w:val="23"/>
          <w:lang w:eastAsia="ru-RU"/>
        </w:rPr>
        <w:lastRenderedPageBreak/>
        <w:t>приоритет рекомендуется отдавать информации, полученной в рамках Указания Банка России N 5798-У.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159. В случае</w:t>
      </w:r>
      <w:proofErr w:type="gramStart"/>
      <w:r w:rsidRPr="007520C6">
        <w:rPr>
          <w:rFonts w:eastAsia="Times New Roman" w:cs="Times New Roman"/>
          <w:color w:val="333333"/>
          <w:sz w:val="23"/>
          <w:szCs w:val="23"/>
          <w:lang w:eastAsia="ru-RU"/>
        </w:rPr>
        <w:t>,</w:t>
      </w:r>
      <w:proofErr w:type="gramEnd"/>
      <w:r w:rsidRPr="007520C6">
        <w:rPr>
          <w:rFonts w:eastAsia="Times New Roman" w:cs="Times New Roman"/>
          <w:color w:val="333333"/>
          <w:sz w:val="23"/>
          <w:szCs w:val="23"/>
          <w:lang w:eastAsia="ru-RU"/>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160. В случае</w:t>
      </w:r>
      <w:proofErr w:type="gramStart"/>
      <w:r w:rsidRPr="007520C6">
        <w:rPr>
          <w:rFonts w:eastAsia="Times New Roman" w:cs="Times New Roman"/>
          <w:color w:val="333333"/>
          <w:sz w:val="23"/>
          <w:szCs w:val="23"/>
          <w:lang w:eastAsia="ru-RU"/>
        </w:rPr>
        <w:t>,</w:t>
      </w:r>
      <w:proofErr w:type="gramEnd"/>
      <w:r w:rsidRPr="007520C6">
        <w:rPr>
          <w:rFonts w:eastAsia="Times New Roman" w:cs="Times New Roman"/>
          <w:color w:val="333333"/>
          <w:sz w:val="23"/>
          <w:szCs w:val="23"/>
          <w:lang w:eastAsia="ru-RU"/>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7520C6">
        <w:rPr>
          <w:rFonts w:eastAsia="Times New Roman" w:cs="Times New Roman"/>
          <w:color w:val="333333"/>
          <w:sz w:val="23"/>
          <w:szCs w:val="23"/>
          <w:lang w:eastAsia="ru-RU"/>
        </w:rPr>
        <w:t>ств вл</w:t>
      </w:r>
      <w:proofErr w:type="gramEnd"/>
      <w:r w:rsidRPr="007520C6">
        <w:rPr>
          <w:rFonts w:eastAsia="Times New Roman" w:cs="Times New Roman"/>
          <w:color w:val="333333"/>
          <w:sz w:val="23"/>
          <w:szCs w:val="23"/>
          <w:lang w:eastAsia="ru-RU"/>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164. </w:t>
      </w:r>
      <w:proofErr w:type="gramStart"/>
      <w:r w:rsidRPr="007520C6">
        <w:rPr>
          <w:rFonts w:eastAsia="Times New Roman" w:cs="Times New Roman"/>
          <w:color w:val="333333"/>
          <w:sz w:val="23"/>
          <w:szCs w:val="23"/>
          <w:lang w:eastAsia="ru-RU"/>
        </w:rPr>
        <w:t xml:space="preserve">В данном разделе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7520C6">
        <w:rPr>
          <w:rFonts w:eastAsia="Times New Roman" w:cs="Times New Roman"/>
          <w:color w:val="333333"/>
          <w:sz w:val="23"/>
          <w:szCs w:val="23"/>
          <w:lang w:eastAsia="ru-RU"/>
        </w:rPr>
        <w:t>софинансирования</w:t>
      </w:r>
      <w:proofErr w:type="spellEnd"/>
      <w:r w:rsidRPr="007520C6">
        <w:rPr>
          <w:rFonts w:eastAsia="Times New Roman" w:cs="Times New Roman"/>
          <w:color w:val="333333"/>
          <w:sz w:val="23"/>
          <w:szCs w:val="23"/>
          <w:lang w:eastAsia="ru-RU"/>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rsidRPr="007520C6">
        <w:rPr>
          <w:rFonts w:eastAsia="Times New Roman" w:cs="Times New Roman"/>
          <w:color w:val="333333"/>
          <w:sz w:val="23"/>
          <w:szCs w:val="23"/>
          <w:lang w:eastAsia="ru-RU"/>
        </w:rPr>
        <w:t>", а также сведения о денежных средствах, распоряжение которыми осуществляется с использованием электронных сре</w:t>
      </w:r>
      <w:proofErr w:type="gramStart"/>
      <w:r w:rsidRPr="007520C6">
        <w:rPr>
          <w:rFonts w:eastAsia="Times New Roman" w:cs="Times New Roman"/>
          <w:color w:val="333333"/>
          <w:sz w:val="23"/>
          <w:szCs w:val="23"/>
          <w:lang w:eastAsia="ru-RU"/>
        </w:rPr>
        <w:t>дств пл</w:t>
      </w:r>
      <w:proofErr w:type="gramEnd"/>
      <w:r w:rsidRPr="007520C6">
        <w:rPr>
          <w:rFonts w:eastAsia="Times New Roman" w:cs="Times New Roman"/>
          <w:color w:val="333333"/>
          <w:sz w:val="23"/>
          <w:szCs w:val="23"/>
          <w:lang w:eastAsia="ru-RU"/>
        </w:rPr>
        <w:t>атежа, в том числе с использованием электронных средств платежа ("электронных кошельков") (например "</w:t>
      </w:r>
      <w:proofErr w:type="spellStart"/>
      <w:r w:rsidRPr="007520C6">
        <w:rPr>
          <w:rFonts w:eastAsia="Times New Roman" w:cs="Times New Roman"/>
          <w:color w:val="333333"/>
          <w:sz w:val="23"/>
          <w:szCs w:val="23"/>
          <w:lang w:eastAsia="ru-RU"/>
        </w:rPr>
        <w:t>ЮMoney</w:t>
      </w:r>
      <w:proofErr w:type="spellEnd"/>
      <w:r w:rsidRPr="007520C6">
        <w:rPr>
          <w:rFonts w:eastAsia="Times New Roman" w:cs="Times New Roman"/>
          <w:color w:val="333333"/>
          <w:sz w:val="23"/>
          <w:szCs w:val="23"/>
          <w:lang w:eastAsia="ru-RU"/>
        </w:rPr>
        <w:t>", "</w:t>
      </w:r>
      <w:proofErr w:type="spellStart"/>
      <w:r w:rsidRPr="007520C6">
        <w:rPr>
          <w:rFonts w:eastAsia="Times New Roman" w:cs="Times New Roman"/>
          <w:color w:val="333333"/>
          <w:sz w:val="23"/>
          <w:szCs w:val="23"/>
          <w:lang w:eastAsia="ru-RU"/>
        </w:rPr>
        <w:t>Qiwi</w:t>
      </w:r>
      <w:proofErr w:type="spellEnd"/>
      <w:r w:rsidRPr="007520C6">
        <w:rPr>
          <w:rFonts w:eastAsia="Times New Roman" w:cs="Times New Roman"/>
          <w:color w:val="333333"/>
          <w:sz w:val="23"/>
          <w:szCs w:val="23"/>
          <w:lang w:eastAsia="ru-RU"/>
        </w:rPr>
        <w:t xml:space="preserve"> кошелек" и др.).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Отзыв лицензии у кредитной организации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165.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7520C6">
        <w:rPr>
          <w:rFonts w:eastAsia="Times New Roman" w:cs="Times New Roman"/>
          <w:color w:val="333333"/>
          <w:sz w:val="23"/>
          <w:szCs w:val="23"/>
          <w:lang w:eastAsia="ru-RU"/>
        </w:rPr>
        <w:t>дств с т</w:t>
      </w:r>
      <w:proofErr w:type="gramEnd"/>
      <w:r w:rsidRPr="007520C6">
        <w:rPr>
          <w:rFonts w:eastAsia="Times New Roman" w:cs="Times New Roman"/>
          <w:color w:val="333333"/>
          <w:sz w:val="23"/>
          <w:szCs w:val="23"/>
          <w:lang w:eastAsia="ru-RU"/>
        </w:rPr>
        <w:t>акого счета (при наличии остатка договор счета соответствующего вида расторгается, но счет при этом не закрывается).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167. До момента закрытия соответствующего счета, счет считается открытым и подлежит отражению в разделе 4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Ликвидация кредитной организации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7520C6" w:rsidRPr="007520C6" w:rsidRDefault="007520C6" w:rsidP="007520C6">
      <w:pPr>
        <w:shd w:val="clear" w:color="auto" w:fill="FFFFFF"/>
        <w:spacing w:after="255" w:line="270" w:lineRule="atLeast"/>
        <w:jc w:val="both"/>
        <w:outlineLvl w:val="2"/>
        <w:rPr>
          <w:rFonts w:eastAsia="Times New Roman" w:cs="Times New Roman"/>
          <w:b/>
          <w:bCs/>
          <w:color w:val="333333"/>
          <w:sz w:val="26"/>
          <w:szCs w:val="26"/>
          <w:lang w:eastAsia="ru-RU"/>
        </w:rPr>
      </w:pPr>
      <w:r w:rsidRPr="007520C6">
        <w:rPr>
          <w:rFonts w:eastAsia="Times New Roman" w:cs="Times New Roman"/>
          <w:b/>
          <w:bCs/>
          <w:color w:val="333333"/>
          <w:sz w:val="26"/>
          <w:szCs w:val="26"/>
          <w:lang w:eastAsia="ru-RU"/>
        </w:rPr>
        <w:t>Раздел 5. Сведения о ценных бумагах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170.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Государственный сертификат на материнский (семейный) капитал не является ценной бумагой и не подлежит указанию в разделе 5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7520C6">
        <w:rPr>
          <w:rFonts w:eastAsia="Times New Roman" w:cs="Times New Roman"/>
          <w:color w:val="333333"/>
          <w:sz w:val="23"/>
          <w:szCs w:val="23"/>
          <w:lang w:eastAsia="ru-RU"/>
        </w:rPr>
        <w:t>связи</w:t>
      </w:r>
      <w:proofErr w:type="gramEnd"/>
      <w:r w:rsidRPr="007520C6">
        <w:rPr>
          <w:rFonts w:eastAsia="Times New Roman" w:cs="Times New Roman"/>
          <w:color w:val="333333"/>
          <w:sz w:val="23"/>
          <w:szCs w:val="23"/>
          <w:lang w:eastAsia="ru-RU"/>
        </w:rPr>
        <w:t xml:space="preserve"> переданные в доверительное управление ценные бумаги подлежат отражению в разделе 5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Отдельная информация, необходимая для заполнения раздела 5 справки, может быть получена в рамках Указания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Также при отсутствии информации в отношении отдельных граф организация в соответствии с Указанием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Подраздел 5.1. Акции и иное участие в коммерческих организациях и фондах</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171.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172.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7520C6">
        <w:rPr>
          <w:rFonts w:eastAsia="Times New Roman" w:cs="Times New Roman"/>
          <w:color w:val="333333"/>
          <w:sz w:val="23"/>
          <w:szCs w:val="23"/>
          <w:lang w:eastAsia="ru-RU"/>
        </w:rPr>
        <w:t>ии и ее</w:t>
      </w:r>
      <w:proofErr w:type="gramEnd"/>
      <w:r w:rsidRPr="007520C6">
        <w:rPr>
          <w:rFonts w:eastAsia="Times New Roman" w:cs="Times New Roman"/>
          <w:color w:val="333333"/>
          <w:sz w:val="23"/>
          <w:szCs w:val="23"/>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173.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r:id="rId37"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Если законодательством не предусмотрено формирование уставного капитала, то указывается "0 руб.".</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Для обязательств, выраженных в иностранной валюте, стоимость указывается в рублях по курсу Банка России на отчетную дату (с учетом положений </w:t>
      </w:r>
      <w:hyperlink r:id="rId38"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w:t>
      </w:r>
      <w:r w:rsidRPr="007520C6">
        <w:rPr>
          <w:rFonts w:eastAsia="Times New Roman" w:cs="Times New Roman"/>
          <w:color w:val="333333"/>
          <w:sz w:val="23"/>
          <w:szCs w:val="23"/>
          <w:lang w:eastAsia="ru-RU"/>
        </w:rPr>
        <w:lastRenderedPageBreak/>
        <w:t>образом, сумма, указанная в данном поле, будет автоматически включена в итоговую сумму по разделу 5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177. </w:t>
      </w:r>
      <w:proofErr w:type="gramStart"/>
      <w:r w:rsidRPr="007520C6">
        <w:rPr>
          <w:rFonts w:eastAsia="Times New Roman" w:cs="Times New Roman"/>
          <w:color w:val="333333"/>
          <w:sz w:val="23"/>
          <w:szCs w:val="23"/>
          <w:lang w:eastAsia="ru-RU"/>
        </w:rPr>
        <w:t>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7520C6">
        <w:rPr>
          <w:rFonts w:eastAsia="Times New Roman" w:cs="Times New Roman"/>
          <w:color w:val="333333"/>
          <w:sz w:val="23"/>
          <w:szCs w:val="23"/>
          <w:lang w:eastAsia="ru-RU"/>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Подраздел 5.2. Иные ценные бумаги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178.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179. В графе "Номинальная величина обязательства"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180.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7520C6">
        <w:rPr>
          <w:rFonts w:eastAsia="Times New Roman" w:cs="Times New Roman"/>
          <w:color w:val="333333"/>
          <w:sz w:val="23"/>
          <w:szCs w:val="23"/>
          <w:lang w:eastAsia="ru-RU"/>
        </w:rPr>
        <w:t>предзаполняет</w:t>
      </w:r>
      <w:proofErr w:type="spellEnd"/>
      <w:r w:rsidRPr="007520C6">
        <w:rPr>
          <w:rFonts w:eastAsia="Times New Roman" w:cs="Times New Roman"/>
          <w:color w:val="333333"/>
          <w:sz w:val="23"/>
          <w:szCs w:val="23"/>
          <w:lang w:eastAsia="ru-RU"/>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Для обязательств, выраженных в иностранной валюте, стоимость указывается в рублях по курсу Банка России на отчетную дату (с учетом положений </w:t>
      </w:r>
      <w:hyperlink r:id="rId39"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181. </w:t>
      </w:r>
      <w:proofErr w:type="gramStart"/>
      <w:r w:rsidRPr="007520C6">
        <w:rPr>
          <w:rFonts w:eastAsia="Times New Roman" w:cs="Times New Roman"/>
          <w:color w:val="333333"/>
          <w:sz w:val="23"/>
          <w:szCs w:val="23"/>
          <w:lang w:eastAsia="ru-RU"/>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7520C6">
        <w:rPr>
          <w:rFonts w:eastAsia="Times New Roman" w:cs="Times New Roman"/>
          <w:color w:val="333333"/>
          <w:sz w:val="23"/>
          <w:szCs w:val="23"/>
          <w:lang w:eastAsia="ru-RU"/>
        </w:rPr>
        <w:t xml:space="preserve"> Федерации, </w:t>
      </w:r>
      <w:r w:rsidRPr="007520C6">
        <w:rPr>
          <w:rFonts w:eastAsia="Times New Roman" w:cs="Times New Roman"/>
          <w:color w:val="333333"/>
          <w:sz w:val="23"/>
          <w:szCs w:val="23"/>
          <w:lang w:eastAsia="ru-RU"/>
        </w:rPr>
        <w:lastRenderedPageBreak/>
        <w:t>владеть и (или) пользоваться иностранными финансовыми инструментами" (в случае распространения на него указанного запрета).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7520C6" w:rsidRPr="007520C6" w:rsidRDefault="007520C6" w:rsidP="007520C6">
      <w:pPr>
        <w:shd w:val="clear" w:color="auto" w:fill="FFFFFF"/>
        <w:spacing w:after="255" w:line="270" w:lineRule="atLeast"/>
        <w:jc w:val="both"/>
        <w:outlineLvl w:val="2"/>
        <w:rPr>
          <w:rFonts w:eastAsia="Times New Roman" w:cs="Times New Roman"/>
          <w:b/>
          <w:bCs/>
          <w:color w:val="333333"/>
          <w:sz w:val="26"/>
          <w:szCs w:val="26"/>
          <w:lang w:eastAsia="ru-RU"/>
        </w:rPr>
      </w:pPr>
      <w:r w:rsidRPr="007520C6">
        <w:rPr>
          <w:rFonts w:eastAsia="Times New Roman" w:cs="Times New Roman"/>
          <w:b/>
          <w:bCs/>
          <w:color w:val="333333"/>
          <w:sz w:val="26"/>
          <w:szCs w:val="26"/>
          <w:lang w:eastAsia="ru-RU"/>
        </w:rPr>
        <w:t>Раздел 6. Сведения об обязательствах имущественного характера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Подраздел 6.1. Объекты недвижимого имущества, находящиеся в пользовании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182. </w:t>
      </w:r>
      <w:proofErr w:type="gramStart"/>
      <w:r w:rsidRPr="007520C6">
        <w:rPr>
          <w:rFonts w:eastAsia="Times New Roman" w:cs="Times New Roman"/>
          <w:color w:val="333333"/>
          <w:sz w:val="23"/>
          <w:szCs w:val="23"/>
          <w:lang w:eastAsia="ru-RU"/>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183.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отсутствует фактическое пользование этим объектом супругом;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эти объекты указаны в подразделе 3.1 раздела 3 соответствующей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Аналогично в отношении несовершеннолетних детей.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184.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185. В том числе указанию подлежат сведения о жилом помещении (дом, квартира, комната), нежилом помещении, земельном участке, гараже и т.д.:</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3) </w:t>
      </w:r>
      <w:proofErr w:type="gramStart"/>
      <w:r w:rsidRPr="007520C6">
        <w:rPr>
          <w:rFonts w:eastAsia="Times New Roman" w:cs="Times New Roman"/>
          <w:color w:val="333333"/>
          <w:sz w:val="23"/>
          <w:szCs w:val="23"/>
          <w:lang w:eastAsia="ru-RU"/>
        </w:rPr>
        <w:t>занимаемых</w:t>
      </w:r>
      <w:proofErr w:type="gramEnd"/>
      <w:r w:rsidRPr="007520C6">
        <w:rPr>
          <w:rFonts w:eastAsia="Times New Roman" w:cs="Times New Roman"/>
          <w:color w:val="333333"/>
          <w:sz w:val="23"/>
          <w:szCs w:val="23"/>
          <w:lang w:eastAsia="ru-RU"/>
        </w:rPr>
        <w:t xml:space="preserve"> по договору аренды (найма, поднайма);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4) </w:t>
      </w:r>
      <w:proofErr w:type="gramStart"/>
      <w:r w:rsidRPr="007520C6">
        <w:rPr>
          <w:rFonts w:eastAsia="Times New Roman" w:cs="Times New Roman"/>
          <w:color w:val="333333"/>
          <w:sz w:val="23"/>
          <w:szCs w:val="23"/>
          <w:lang w:eastAsia="ru-RU"/>
        </w:rPr>
        <w:t>занимаемых</w:t>
      </w:r>
      <w:proofErr w:type="gramEnd"/>
      <w:r w:rsidRPr="007520C6">
        <w:rPr>
          <w:rFonts w:eastAsia="Times New Roman" w:cs="Times New Roman"/>
          <w:color w:val="333333"/>
          <w:sz w:val="23"/>
          <w:szCs w:val="23"/>
          <w:lang w:eastAsia="ru-RU"/>
        </w:rPr>
        <w:t xml:space="preserve"> по договорам социального найма;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7520C6">
        <w:rPr>
          <w:rFonts w:eastAsia="Times New Roman" w:cs="Times New Roman"/>
          <w:color w:val="333333"/>
          <w:sz w:val="23"/>
          <w:szCs w:val="23"/>
          <w:lang w:eastAsia="ru-RU"/>
        </w:rPr>
        <w:t>Росреестра</w:t>
      </w:r>
      <w:proofErr w:type="spellEnd"/>
      <w:r w:rsidRPr="007520C6">
        <w:rPr>
          <w:rFonts w:eastAsia="Times New Roman" w:cs="Times New Roman"/>
          <w:color w:val="333333"/>
          <w:sz w:val="23"/>
          <w:szCs w:val="23"/>
          <w:lang w:eastAsia="ru-RU"/>
        </w:rPr>
        <w:t>, а также об объектах незавершенного строительства;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6) </w:t>
      </w:r>
      <w:proofErr w:type="gramStart"/>
      <w:r w:rsidRPr="007520C6">
        <w:rPr>
          <w:rFonts w:eastAsia="Times New Roman" w:cs="Times New Roman"/>
          <w:color w:val="333333"/>
          <w:sz w:val="23"/>
          <w:szCs w:val="23"/>
          <w:lang w:eastAsia="ru-RU"/>
        </w:rPr>
        <w:t>принадлежащих</w:t>
      </w:r>
      <w:proofErr w:type="gramEnd"/>
      <w:r w:rsidRPr="007520C6">
        <w:rPr>
          <w:rFonts w:eastAsia="Times New Roman" w:cs="Times New Roman"/>
          <w:color w:val="333333"/>
          <w:sz w:val="23"/>
          <w:szCs w:val="23"/>
          <w:lang w:eastAsia="ru-RU"/>
        </w:rPr>
        <w:t xml:space="preserve"> на праве пожизненного наследуемого владения земельным участком;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7) переданных </w:t>
      </w:r>
      <w:proofErr w:type="gramStart"/>
      <w:r w:rsidRPr="007520C6">
        <w:rPr>
          <w:rFonts w:eastAsia="Times New Roman" w:cs="Times New Roman"/>
          <w:color w:val="333333"/>
          <w:sz w:val="23"/>
          <w:szCs w:val="23"/>
          <w:lang w:eastAsia="ru-RU"/>
        </w:rPr>
        <w:t>объектах</w:t>
      </w:r>
      <w:proofErr w:type="gramEnd"/>
      <w:r w:rsidRPr="007520C6">
        <w:rPr>
          <w:rFonts w:eastAsia="Times New Roman" w:cs="Times New Roman"/>
          <w:color w:val="333333"/>
          <w:sz w:val="23"/>
          <w:szCs w:val="23"/>
          <w:lang w:eastAsia="ru-RU"/>
        </w:rPr>
        <w:t xml:space="preserve"> по договору или иному акту, но не зарегистрированных в установленном законодательством Российской Федерации порядке.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186. Отражению подлежит также, например, земельный участок, на котором расположен частный дом, находящийся в пользовании.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187. При этом указывается общая площадь объекта недвижимого имущества, находящегося в пользовании.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188. Сведения об объектах недвижимого имущества, находящихся в пользовании, указываются по состоянию на отчетную дату.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189. В графе "Вид имущества" указывается вид недвижимого имущества (земельный участок, жилой дом, дача, квартира, комната и др.).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190. В графе "Вид и сроки пользования" указываются вид пользования (аренда, безвозмездное пользование и др.) и сроки пользования.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191.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192. В данном подразделе не указывается недвижимое имущество, которое находится в собственности и уже отражено в подразделе 3.1 раздела 3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7520C6">
        <w:rPr>
          <w:rFonts w:eastAsia="Times New Roman" w:cs="Times New Roman"/>
          <w:color w:val="333333"/>
          <w:sz w:val="23"/>
          <w:szCs w:val="23"/>
          <w:lang w:eastAsia="ru-RU"/>
        </w:rPr>
        <w:t>гаражно-строительного</w:t>
      </w:r>
      <w:proofErr w:type="gramEnd"/>
      <w:r w:rsidRPr="007520C6">
        <w:rPr>
          <w:rFonts w:eastAsia="Times New Roman" w:cs="Times New Roman"/>
          <w:color w:val="333333"/>
          <w:sz w:val="23"/>
          <w:szCs w:val="23"/>
          <w:lang w:eastAsia="ru-RU"/>
        </w:rPr>
        <w:t xml:space="preserve"> и иных кооперативов.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193. В случае</w:t>
      </w:r>
      <w:proofErr w:type="gramStart"/>
      <w:r w:rsidRPr="007520C6">
        <w:rPr>
          <w:rFonts w:eastAsia="Times New Roman" w:cs="Times New Roman"/>
          <w:color w:val="333333"/>
          <w:sz w:val="23"/>
          <w:szCs w:val="23"/>
          <w:lang w:eastAsia="ru-RU"/>
        </w:rPr>
        <w:t>,</w:t>
      </w:r>
      <w:proofErr w:type="gramEnd"/>
      <w:r w:rsidRPr="007520C6">
        <w:rPr>
          <w:rFonts w:eastAsia="Times New Roman" w:cs="Times New Roman"/>
          <w:color w:val="333333"/>
          <w:sz w:val="23"/>
          <w:szCs w:val="23"/>
          <w:lang w:eastAsia="ru-RU"/>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этом данные доли собственности должны быть отражены в подразделе 3.1. раздела 3 справок служащего (работника) и его супруги (супруга).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Аналогично в отношении несовершеннолетних детей.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194. Графа "Площадь (кв. м)" заполняется на основании правоустанавливающих документов, а в случае их отсутствия - исходя из фактических значений.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Подраздел 6.2. Срочные обязательства финансового характера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195.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7520C6">
        <w:rPr>
          <w:rFonts w:eastAsia="Times New Roman" w:cs="Times New Roman"/>
          <w:color w:val="333333"/>
          <w:sz w:val="23"/>
          <w:szCs w:val="23"/>
          <w:lang w:eastAsia="ru-RU"/>
        </w:rPr>
        <w:t>созаемщиком</w:t>
      </w:r>
      <w:proofErr w:type="spellEnd"/>
      <w:r w:rsidRPr="007520C6">
        <w:rPr>
          <w:rFonts w:eastAsia="Times New Roman" w:cs="Times New Roman"/>
          <w:color w:val="333333"/>
          <w:sz w:val="23"/>
          <w:szCs w:val="23"/>
          <w:lang w:eastAsia="ru-RU"/>
        </w:rPr>
        <w:t>.</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196.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197.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Например,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если служащий (работник) или его супруга (супруг) взя</w:t>
      </w:r>
      <w:proofErr w:type="gramStart"/>
      <w:r w:rsidRPr="007520C6">
        <w:rPr>
          <w:rFonts w:eastAsia="Times New Roman" w:cs="Times New Roman"/>
          <w:color w:val="333333"/>
          <w:sz w:val="23"/>
          <w:szCs w:val="23"/>
          <w:lang w:eastAsia="ru-RU"/>
        </w:rPr>
        <w:t>л(</w:t>
      </w:r>
      <w:proofErr w:type="gramEnd"/>
      <w:r w:rsidRPr="007520C6">
        <w:rPr>
          <w:rFonts w:eastAsia="Times New Roman" w:cs="Times New Roman"/>
          <w:color w:val="333333"/>
          <w:sz w:val="23"/>
          <w:szCs w:val="23"/>
          <w:lang w:eastAsia="ru-RU"/>
        </w:rPr>
        <w:t>-а) кредит в ПАО Сбербанк и является должником, то в графе "Кредитор (должник)" указывается вторая сторона обязательства: кредитор ПАО Сбербанк;</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если служащий (работник) или его супруга (супруг) заключи</w:t>
      </w:r>
      <w:proofErr w:type="gramStart"/>
      <w:r w:rsidRPr="007520C6">
        <w:rPr>
          <w:rFonts w:eastAsia="Times New Roman" w:cs="Times New Roman"/>
          <w:color w:val="333333"/>
          <w:sz w:val="23"/>
          <w:szCs w:val="23"/>
          <w:lang w:eastAsia="ru-RU"/>
        </w:rPr>
        <w:t>л(</w:t>
      </w:r>
      <w:proofErr w:type="gramEnd"/>
      <w:r w:rsidRPr="007520C6">
        <w:rPr>
          <w:rFonts w:eastAsia="Times New Roman" w:cs="Times New Roman"/>
          <w:color w:val="333333"/>
          <w:sz w:val="23"/>
          <w:szCs w:val="23"/>
          <w:lang w:eastAsia="ru-RU"/>
        </w:rPr>
        <w:t>-а)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198.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199. В графе "Сумма обязательства / размер обязательства по состоянию на отчетную дату" указываются: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Для обязательств, выраженных в иностранной валюте, сумма указывается в рублях по курсу Банка России на отчетную дату (с учетом положений </w:t>
      </w:r>
      <w:hyperlink r:id="rId40"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201.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202. Помимо прочего подлежат указанию:</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договор финансовой аренды (лизинг);</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3) договор займа;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договор финансирования под уступку денежного требования;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5) обязательства, связанные с заключением договора об уступке права требования;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6) обязательства вследствие причинения вреда (финансовые);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10) выкупленная дебиторская задолженность;</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12) предоставленные брокером займы (т.н. "маржинальные сделки");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13) обязательства по незакрытым сделкам РЕПО и СВОП (у клиента имеются требования и обязательства по этим сделкам);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14) фьючерсный договор;</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15) иные обязательства, в том числе установленные решением суда.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203. При этом в данном подразделе не указываются, например, договор срочного банковского вклада.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204.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7520C6">
        <w:rPr>
          <w:rFonts w:eastAsia="Times New Roman" w:cs="Times New Roman"/>
          <w:color w:val="333333"/>
          <w:sz w:val="23"/>
          <w:szCs w:val="23"/>
          <w:lang w:eastAsia="ru-RU"/>
        </w:rPr>
        <w:t>некредитными</w:t>
      </w:r>
      <w:proofErr w:type="spellEnd"/>
      <w:r w:rsidRPr="007520C6">
        <w:rPr>
          <w:rFonts w:eastAsia="Times New Roman" w:cs="Times New Roman"/>
          <w:color w:val="333333"/>
          <w:sz w:val="23"/>
          <w:szCs w:val="23"/>
          <w:lang w:eastAsia="ru-RU"/>
        </w:rPr>
        <w:t xml:space="preserve"> финансовыми организациями, рекомендуется получать информацию в рамках Указания Банка России N 5798-У.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205. Отдельные виды срочных обязательств финансового характера: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1) участие в долевом строительстве объекта недвижимости. </w:t>
      </w:r>
      <w:proofErr w:type="gramStart"/>
      <w:r w:rsidRPr="007520C6">
        <w:rPr>
          <w:rFonts w:eastAsia="Times New Roman" w:cs="Times New Roman"/>
          <w:color w:val="333333"/>
          <w:sz w:val="23"/>
          <w:szCs w:val="23"/>
          <w:lang w:eastAsia="ru-RU"/>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rsidRPr="007520C6">
        <w:rPr>
          <w:rFonts w:eastAsia="Times New Roman" w:cs="Times New Roman"/>
          <w:color w:val="333333"/>
          <w:sz w:val="23"/>
          <w:szCs w:val="23"/>
          <w:lang w:eastAsia="ru-RU"/>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На практике распространены случаи, когда период с даты выплаты в полном объеме денежных сре</w:t>
      </w:r>
      <w:proofErr w:type="gramStart"/>
      <w:r w:rsidRPr="007520C6">
        <w:rPr>
          <w:rFonts w:eastAsia="Times New Roman" w:cs="Times New Roman"/>
          <w:color w:val="333333"/>
          <w:sz w:val="23"/>
          <w:szCs w:val="23"/>
          <w:lang w:eastAsia="ru-RU"/>
        </w:rPr>
        <w:t>дств в с</w:t>
      </w:r>
      <w:proofErr w:type="gramEnd"/>
      <w:r w:rsidRPr="007520C6">
        <w:rPr>
          <w:rFonts w:eastAsia="Times New Roman" w:cs="Times New Roman"/>
          <w:color w:val="333333"/>
          <w:sz w:val="23"/>
          <w:szCs w:val="23"/>
          <w:lang w:eastAsia="ru-RU"/>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7520C6">
        <w:rPr>
          <w:rFonts w:eastAsia="Times New Roman" w:cs="Times New Roman"/>
          <w:color w:val="333333"/>
          <w:sz w:val="23"/>
          <w:szCs w:val="23"/>
          <w:lang w:eastAsia="ru-RU"/>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7520C6">
        <w:rPr>
          <w:rFonts w:eastAsia="Times New Roman" w:cs="Times New Roman"/>
          <w:color w:val="333333"/>
          <w:sz w:val="23"/>
          <w:szCs w:val="23"/>
          <w:lang w:eastAsia="ru-RU"/>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7520C6">
        <w:rPr>
          <w:rFonts w:eastAsia="Times New Roman" w:cs="Times New Roman"/>
          <w:color w:val="333333"/>
          <w:sz w:val="23"/>
          <w:szCs w:val="23"/>
          <w:lang w:eastAsia="ru-RU"/>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7520C6">
        <w:rPr>
          <w:rFonts w:eastAsia="Times New Roman" w:cs="Times New Roman"/>
          <w:color w:val="333333"/>
          <w:sz w:val="23"/>
          <w:szCs w:val="23"/>
          <w:lang w:eastAsia="ru-RU"/>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Данный порядок применяется также в случае использования счетов </w:t>
      </w:r>
      <w:proofErr w:type="spellStart"/>
      <w:r w:rsidRPr="007520C6">
        <w:rPr>
          <w:rFonts w:eastAsia="Times New Roman" w:cs="Times New Roman"/>
          <w:color w:val="333333"/>
          <w:sz w:val="23"/>
          <w:szCs w:val="23"/>
          <w:lang w:eastAsia="ru-RU"/>
        </w:rPr>
        <w:t>эскроу</w:t>
      </w:r>
      <w:proofErr w:type="spellEnd"/>
      <w:r w:rsidRPr="007520C6">
        <w:rPr>
          <w:rFonts w:eastAsia="Times New Roman" w:cs="Times New Roman"/>
          <w:color w:val="333333"/>
          <w:sz w:val="23"/>
          <w:szCs w:val="23"/>
          <w:lang w:eastAsia="ru-RU"/>
        </w:rPr>
        <w:t>.</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7520C6">
        <w:rPr>
          <w:rFonts w:eastAsia="Times New Roman" w:cs="Times New Roman"/>
          <w:color w:val="333333"/>
          <w:sz w:val="23"/>
          <w:szCs w:val="23"/>
          <w:lang w:eastAsia="ru-RU"/>
        </w:rPr>
        <w:t>и</w:t>
      </w:r>
      <w:proofErr w:type="gramEnd"/>
      <w:r w:rsidRPr="007520C6">
        <w:rPr>
          <w:rFonts w:eastAsia="Times New Roman" w:cs="Times New Roman"/>
          <w:color w:val="333333"/>
          <w:sz w:val="23"/>
          <w:szCs w:val="23"/>
          <w:lang w:eastAsia="ru-RU"/>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7520C6">
        <w:rPr>
          <w:rFonts w:eastAsia="Times New Roman" w:cs="Times New Roman"/>
          <w:color w:val="333333"/>
          <w:sz w:val="23"/>
          <w:szCs w:val="23"/>
          <w:lang w:eastAsia="ru-RU"/>
        </w:rPr>
        <w:t>созаемщиками</w:t>
      </w:r>
      <w:proofErr w:type="spellEnd"/>
      <w:r w:rsidRPr="007520C6">
        <w:rPr>
          <w:rFonts w:eastAsia="Times New Roman" w:cs="Times New Roman"/>
          <w:color w:val="333333"/>
          <w:sz w:val="23"/>
          <w:szCs w:val="23"/>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7520C6">
        <w:rPr>
          <w:rFonts w:eastAsia="Times New Roman" w:cs="Times New Roman"/>
          <w:color w:val="333333"/>
          <w:sz w:val="23"/>
          <w:szCs w:val="23"/>
          <w:lang w:eastAsia="ru-RU"/>
        </w:rPr>
        <w:t>созаемщиков</w:t>
      </w:r>
      <w:proofErr w:type="spellEnd"/>
      <w:r w:rsidRPr="007520C6">
        <w:rPr>
          <w:rFonts w:eastAsia="Times New Roman" w:cs="Times New Roman"/>
          <w:color w:val="333333"/>
          <w:sz w:val="23"/>
          <w:szCs w:val="23"/>
          <w:lang w:eastAsia="ru-RU"/>
        </w:rPr>
        <w:t>.</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3) обязательства в соответствии с Законом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7520C6">
        <w:rPr>
          <w:rFonts w:eastAsia="Times New Roman" w:cs="Times New Roman"/>
          <w:color w:val="333333"/>
          <w:sz w:val="23"/>
          <w:szCs w:val="23"/>
          <w:lang w:eastAsia="ru-RU"/>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7520C6">
        <w:rPr>
          <w:rFonts w:eastAsia="Times New Roman" w:cs="Times New Roman"/>
          <w:color w:val="333333"/>
          <w:sz w:val="23"/>
          <w:szCs w:val="23"/>
          <w:lang w:eastAsia="ru-RU"/>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Справку рекомендуется заполнять с учетом сведений, полученных от страховщика в рамках Указания Банка России N 5798-У.</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Также в Указании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Обязательное пенсионное страхование не подпадает под регулирование Законом Российской Федерации от 27 ноября 1992 г. N 4015-I "Об организации страхового дела в Российской Федерации".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7520C6">
        <w:rPr>
          <w:rFonts w:eastAsia="Times New Roman" w:cs="Times New Roman"/>
          <w:color w:val="333333"/>
          <w:sz w:val="23"/>
          <w:szCs w:val="23"/>
          <w:lang w:eastAsia="ru-RU"/>
        </w:rP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r:id="rId41"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outlineLvl w:val="2"/>
        <w:rPr>
          <w:rFonts w:eastAsia="Times New Roman" w:cs="Times New Roman"/>
          <w:b/>
          <w:bCs/>
          <w:color w:val="333333"/>
          <w:sz w:val="26"/>
          <w:szCs w:val="26"/>
          <w:lang w:eastAsia="ru-RU"/>
        </w:rPr>
      </w:pPr>
      <w:r w:rsidRPr="007520C6">
        <w:rPr>
          <w:rFonts w:eastAsia="Times New Roman" w:cs="Times New Roman"/>
          <w:b/>
          <w:bCs/>
          <w:color w:val="333333"/>
          <w:sz w:val="26"/>
          <w:szCs w:val="26"/>
          <w:lang w:eastAsia="ru-RU"/>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206. </w:t>
      </w:r>
      <w:proofErr w:type="gramStart"/>
      <w:r w:rsidRPr="007520C6">
        <w:rPr>
          <w:rFonts w:eastAsia="Times New Roman" w:cs="Times New Roman"/>
          <w:color w:val="333333"/>
          <w:sz w:val="23"/>
          <w:szCs w:val="23"/>
          <w:lang w:eastAsia="ru-RU"/>
        </w:rPr>
        <w:t xml:space="preserve">В данном разделе указываются сведения о недвижимом имуществе (в </w:t>
      </w:r>
      <w:proofErr w:type="spellStart"/>
      <w:r w:rsidRPr="007520C6">
        <w:rPr>
          <w:rFonts w:eastAsia="Times New Roman" w:cs="Times New Roman"/>
          <w:color w:val="333333"/>
          <w:sz w:val="23"/>
          <w:szCs w:val="23"/>
          <w:lang w:eastAsia="ru-RU"/>
        </w:rPr>
        <w:t>т.ч</w:t>
      </w:r>
      <w:proofErr w:type="spellEnd"/>
      <w:r w:rsidRPr="007520C6">
        <w:rPr>
          <w:rFonts w:eastAsia="Times New Roman" w:cs="Times New Roman"/>
          <w:color w:val="333333"/>
          <w:sz w:val="23"/>
          <w:szCs w:val="23"/>
          <w:lang w:eastAsia="ru-RU"/>
        </w:rPr>
        <w:t xml:space="preserve">. доли в праве собственности), транспортных средствах, ценных бумагах (в </w:t>
      </w:r>
      <w:proofErr w:type="spellStart"/>
      <w:r w:rsidRPr="007520C6">
        <w:rPr>
          <w:rFonts w:eastAsia="Times New Roman" w:cs="Times New Roman"/>
          <w:color w:val="333333"/>
          <w:sz w:val="23"/>
          <w:szCs w:val="23"/>
          <w:lang w:eastAsia="ru-RU"/>
        </w:rPr>
        <w:t>т.ч</w:t>
      </w:r>
      <w:proofErr w:type="spellEnd"/>
      <w:r w:rsidRPr="007520C6">
        <w:rPr>
          <w:rFonts w:eastAsia="Times New Roman" w:cs="Times New Roman"/>
          <w:color w:val="333333"/>
          <w:sz w:val="23"/>
          <w:szCs w:val="23"/>
          <w:lang w:eastAsia="ru-RU"/>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7520C6">
        <w:rPr>
          <w:rFonts w:eastAsia="Times New Roman" w:cs="Times New Roman"/>
          <w:color w:val="333333"/>
          <w:sz w:val="23"/>
          <w:szCs w:val="23"/>
          <w:lang w:eastAsia="ru-RU"/>
        </w:rPr>
        <w:t>, а также, например, сведения об утилизации автомобиля.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lastRenderedPageBreak/>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209. Уничтоженные объекты имущества не подлежат отражению в данном разделе справки.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210. Договор мены не подлежит отражению в данном разделе справки, так как он является возмездным.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211.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212. Каждый объект безвозмездной сделки указывается отдельно.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213.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42" w:anchor="103" w:history="1">
        <w:r w:rsidRPr="007520C6">
          <w:rPr>
            <w:rFonts w:eastAsia="Times New Roman" w:cs="Times New Roman"/>
            <w:color w:val="808080"/>
            <w:sz w:val="23"/>
            <w:szCs w:val="23"/>
            <w:u w:val="single"/>
            <w:bdr w:val="none" w:sz="0" w:space="0" w:color="auto" w:frame="1"/>
            <w:lang w:eastAsia="ru-RU"/>
          </w:rPr>
          <w:t>пунктом 103</w:t>
        </w:r>
      </w:hyperlink>
      <w:r w:rsidRPr="007520C6">
        <w:rPr>
          <w:rFonts w:eastAsia="Times New Roman" w:cs="Times New Roman"/>
          <w:color w:val="333333"/>
          <w:sz w:val="23"/>
          <w:szCs w:val="23"/>
          <w:lang w:eastAsia="ru-RU"/>
        </w:rPr>
        <w:t> настоящих Методических рекомендаций), местонахождение (адрес) в соответствии с </w:t>
      </w:r>
      <w:hyperlink r:id="rId43" w:anchor="111" w:history="1">
        <w:r w:rsidRPr="007520C6">
          <w:rPr>
            <w:rFonts w:eastAsia="Times New Roman" w:cs="Times New Roman"/>
            <w:color w:val="808080"/>
            <w:sz w:val="23"/>
            <w:szCs w:val="23"/>
            <w:u w:val="single"/>
            <w:bdr w:val="none" w:sz="0" w:space="0" w:color="auto" w:frame="1"/>
            <w:lang w:eastAsia="ru-RU"/>
          </w:rPr>
          <w:t>пунктами 111</w:t>
        </w:r>
      </w:hyperlink>
      <w:r w:rsidRPr="007520C6">
        <w:rPr>
          <w:rFonts w:eastAsia="Times New Roman" w:cs="Times New Roman"/>
          <w:color w:val="333333"/>
          <w:sz w:val="23"/>
          <w:szCs w:val="23"/>
          <w:lang w:eastAsia="ru-RU"/>
        </w:rPr>
        <w:t> и </w:t>
      </w:r>
      <w:hyperlink r:id="rId44" w:anchor="112" w:history="1">
        <w:r w:rsidRPr="007520C6">
          <w:rPr>
            <w:rFonts w:eastAsia="Times New Roman" w:cs="Times New Roman"/>
            <w:color w:val="808080"/>
            <w:sz w:val="23"/>
            <w:szCs w:val="23"/>
            <w:u w:val="single"/>
            <w:bdr w:val="none" w:sz="0" w:space="0" w:color="auto" w:frame="1"/>
            <w:lang w:eastAsia="ru-RU"/>
          </w:rPr>
          <w:t>112</w:t>
        </w:r>
      </w:hyperlink>
      <w:r w:rsidRPr="007520C6">
        <w:rPr>
          <w:rFonts w:eastAsia="Times New Roman" w:cs="Times New Roman"/>
          <w:color w:val="333333"/>
          <w:sz w:val="23"/>
          <w:szCs w:val="23"/>
          <w:lang w:eastAsia="ru-RU"/>
        </w:rPr>
        <w:t> настоящих Методических рекомендаций, площадь (кв. м) в соответствии с </w:t>
      </w:r>
      <w:hyperlink r:id="rId45" w:anchor="113" w:history="1">
        <w:r w:rsidRPr="007520C6">
          <w:rPr>
            <w:rFonts w:eastAsia="Times New Roman" w:cs="Times New Roman"/>
            <w:color w:val="808080"/>
            <w:sz w:val="23"/>
            <w:szCs w:val="23"/>
            <w:u w:val="single"/>
            <w:bdr w:val="none" w:sz="0" w:space="0" w:color="auto" w:frame="1"/>
            <w:lang w:eastAsia="ru-RU"/>
          </w:rPr>
          <w:t>пунктом 113</w:t>
        </w:r>
      </w:hyperlink>
      <w:r w:rsidRPr="007520C6">
        <w:rPr>
          <w:rFonts w:eastAsia="Times New Roman" w:cs="Times New Roman"/>
          <w:color w:val="333333"/>
          <w:sz w:val="23"/>
          <w:szCs w:val="23"/>
          <w:lang w:eastAsia="ru-RU"/>
        </w:rPr>
        <w:t> настоящих Методических рекомендаций.</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214. В строке "Транспортные средства" рекомендуется указывать вид, марку, модель транспортного средства, год изготовления, место регистрации.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215. </w:t>
      </w:r>
      <w:proofErr w:type="gramStart"/>
      <w:r w:rsidRPr="007520C6">
        <w:rPr>
          <w:rFonts w:eastAsia="Times New Roman" w:cs="Times New Roman"/>
          <w:color w:val="333333"/>
          <w:sz w:val="23"/>
          <w:szCs w:val="23"/>
          <w:lang w:eastAsia="ru-RU"/>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r:id="rId46" w:anchor="50" w:history="1">
        <w:r w:rsidRPr="007520C6">
          <w:rPr>
            <w:rFonts w:eastAsia="Times New Roman" w:cs="Times New Roman"/>
            <w:color w:val="808080"/>
            <w:sz w:val="23"/>
            <w:szCs w:val="23"/>
            <w:u w:val="single"/>
            <w:bdr w:val="none" w:sz="0" w:space="0" w:color="auto" w:frame="1"/>
            <w:lang w:eastAsia="ru-RU"/>
          </w:rPr>
          <w:t>пункта 50</w:t>
        </w:r>
      </w:hyperlink>
      <w:r w:rsidRPr="007520C6">
        <w:rPr>
          <w:rFonts w:eastAsia="Times New Roman" w:cs="Times New Roman"/>
          <w:color w:val="333333"/>
          <w:sz w:val="23"/>
          <w:szCs w:val="23"/>
          <w:lang w:eastAsia="ru-RU"/>
        </w:rPr>
        <w:t> настоящих Методических рекомендаций).</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proofErr w:type="gramStart"/>
      <w:r w:rsidRPr="007520C6">
        <w:rPr>
          <w:rFonts w:eastAsia="Times New Roman" w:cs="Times New Roman"/>
          <w:color w:val="333333"/>
          <w:sz w:val="23"/>
          <w:szCs w:val="23"/>
          <w:lang w:eastAsia="ru-RU"/>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47" w:anchor="172" w:history="1">
        <w:r w:rsidRPr="007520C6">
          <w:rPr>
            <w:rFonts w:eastAsia="Times New Roman" w:cs="Times New Roman"/>
            <w:color w:val="808080"/>
            <w:sz w:val="23"/>
            <w:szCs w:val="23"/>
            <w:u w:val="single"/>
            <w:bdr w:val="none" w:sz="0" w:space="0" w:color="auto" w:frame="1"/>
            <w:lang w:eastAsia="ru-RU"/>
          </w:rPr>
          <w:t>пунктом 172</w:t>
        </w:r>
      </w:hyperlink>
      <w:r w:rsidRPr="007520C6">
        <w:rPr>
          <w:rFonts w:eastAsia="Times New Roman" w:cs="Times New Roman"/>
          <w:color w:val="333333"/>
          <w:sz w:val="23"/>
          <w:szCs w:val="23"/>
          <w:lang w:eastAsia="ru-RU"/>
        </w:rPr>
        <w:t> настоящих Методических рекомендаций, местонахождение организации (адрес) в соответствии с </w:t>
      </w:r>
      <w:hyperlink r:id="rId48" w:anchor="173" w:history="1">
        <w:r w:rsidRPr="007520C6">
          <w:rPr>
            <w:rFonts w:eastAsia="Times New Roman" w:cs="Times New Roman"/>
            <w:color w:val="808080"/>
            <w:sz w:val="23"/>
            <w:szCs w:val="23"/>
            <w:u w:val="single"/>
            <w:bdr w:val="none" w:sz="0" w:space="0" w:color="auto" w:frame="1"/>
            <w:lang w:eastAsia="ru-RU"/>
          </w:rPr>
          <w:t>пунктом 173</w:t>
        </w:r>
      </w:hyperlink>
      <w:r w:rsidRPr="007520C6">
        <w:rPr>
          <w:rFonts w:eastAsia="Times New Roman" w:cs="Times New Roman"/>
          <w:color w:val="333333"/>
          <w:sz w:val="23"/>
          <w:szCs w:val="23"/>
          <w:lang w:eastAsia="ru-RU"/>
        </w:rPr>
        <w:t> настоящих Методических рекомендаций, уставный капитал в соответствии с </w:t>
      </w:r>
      <w:hyperlink r:id="rId49" w:anchor="174" w:history="1">
        <w:r w:rsidRPr="007520C6">
          <w:rPr>
            <w:rFonts w:eastAsia="Times New Roman" w:cs="Times New Roman"/>
            <w:color w:val="808080"/>
            <w:sz w:val="23"/>
            <w:szCs w:val="23"/>
            <w:u w:val="single"/>
            <w:bdr w:val="none" w:sz="0" w:space="0" w:color="auto" w:frame="1"/>
            <w:lang w:eastAsia="ru-RU"/>
          </w:rPr>
          <w:t>пунктом 174</w:t>
        </w:r>
      </w:hyperlink>
      <w:r w:rsidRPr="007520C6">
        <w:rPr>
          <w:rFonts w:eastAsia="Times New Roman" w:cs="Times New Roman"/>
          <w:color w:val="333333"/>
          <w:sz w:val="23"/>
          <w:szCs w:val="23"/>
          <w:lang w:eastAsia="ru-RU"/>
        </w:rPr>
        <w:t> настоящих Методических рекомендаций, доли участия в соответствии с </w:t>
      </w:r>
      <w:hyperlink r:id="rId50" w:anchor="175" w:history="1">
        <w:r w:rsidRPr="007520C6">
          <w:rPr>
            <w:rFonts w:eastAsia="Times New Roman" w:cs="Times New Roman"/>
            <w:color w:val="808080"/>
            <w:sz w:val="23"/>
            <w:szCs w:val="23"/>
            <w:u w:val="single"/>
            <w:bdr w:val="none" w:sz="0" w:space="0" w:color="auto" w:frame="1"/>
            <w:lang w:eastAsia="ru-RU"/>
          </w:rPr>
          <w:t>пунктом 175</w:t>
        </w:r>
      </w:hyperlink>
      <w:r w:rsidRPr="007520C6">
        <w:rPr>
          <w:rFonts w:eastAsia="Times New Roman" w:cs="Times New Roman"/>
          <w:color w:val="333333"/>
          <w:sz w:val="23"/>
          <w:szCs w:val="23"/>
          <w:lang w:eastAsia="ru-RU"/>
        </w:rPr>
        <w:t> настоящих Методических рекомендаций.</w:t>
      </w:r>
      <w:proofErr w:type="gramEnd"/>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216. 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 xml:space="preserve">217. 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w:t>
      </w:r>
      <w:r w:rsidRPr="007520C6">
        <w:rPr>
          <w:rFonts w:eastAsia="Times New Roman" w:cs="Times New Roman"/>
          <w:color w:val="333333"/>
          <w:sz w:val="23"/>
          <w:szCs w:val="23"/>
          <w:lang w:eastAsia="ru-RU"/>
        </w:rPr>
        <w:lastRenderedPageBreak/>
        <w:t>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218. В строке "Утилитарные цифровые права" рекомендуется указывать уникальное условное обозначение, идентифицирующее утилитарное цифровое право.</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219. 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220. 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7520C6" w:rsidRPr="007520C6" w:rsidRDefault="007520C6" w:rsidP="007520C6">
      <w:pPr>
        <w:shd w:val="clear" w:color="auto" w:fill="FFFFFF"/>
        <w:spacing w:after="255" w:line="270" w:lineRule="atLeast"/>
        <w:jc w:val="both"/>
        <w:rPr>
          <w:rFonts w:eastAsia="Times New Roman" w:cs="Times New Roman"/>
          <w:color w:val="333333"/>
          <w:sz w:val="23"/>
          <w:szCs w:val="23"/>
          <w:lang w:eastAsia="ru-RU"/>
        </w:rPr>
      </w:pPr>
      <w:r w:rsidRPr="007520C6">
        <w:rPr>
          <w:rFonts w:eastAsia="Times New Roman" w:cs="Times New Roman"/>
          <w:color w:val="333333"/>
          <w:sz w:val="23"/>
          <w:szCs w:val="23"/>
          <w:lang w:eastAsia="ru-RU"/>
        </w:rPr>
        <w:t>221.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585B0A" w:rsidRPr="007520C6" w:rsidRDefault="00585B0A" w:rsidP="007520C6">
      <w:pPr>
        <w:jc w:val="both"/>
        <w:rPr>
          <w:rFonts w:cs="Times New Roman"/>
        </w:rPr>
      </w:pPr>
    </w:p>
    <w:sectPr w:rsidR="00585B0A" w:rsidRPr="00752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C6"/>
    <w:rsid w:val="00585B0A"/>
    <w:rsid w:val="00752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20C6"/>
    <w:pPr>
      <w:spacing w:before="100" w:beforeAutospacing="1" w:after="100" w:afterAutospacing="1"/>
      <w:jc w:val="left"/>
      <w:outlineLvl w:val="1"/>
    </w:pPr>
    <w:rPr>
      <w:rFonts w:eastAsia="Times New Roman" w:cs="Times New Roman"/>
      <w:b/>
      <w:bCs/>
      <w:sz w:val="36"/>
      <w:szCs w:val="36"/>
      <w:lang w:eastAsia="ru-RU"/>
    </w:rPr>
  </w:style>
  <w:style w:type="paragraph" w:styleId="3">
    <w:name w:val="heading 3"/>
    <w:basedOn w:val="a"/>
    <w:link w:val="30"/>
    <w:uiPriority w:val="9"/>
    <w:qFormat/>
    <w:rsid w:val="007520C6"/>
    <w:pPr>
      <w:spacing w:before="100" w:beforeAutospacing="1" w:after="100" w:afterAutospacing="1"/>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20C6"/>
    <w:rPr>
      <w:rFonts w:eastAsia="Times New Roman" w:cs="Times New Roman"/>
      <w:b/>
      <w:bCs/>
      <w:sz w:val="36"/>
      <w:szCs w:val="36"/>
      <w:lang w:eastAsia="ru-RU"/>
    </w:rPr>
  </w:style>
  <w:style w:type="character" w:customStyle="1" w:styleId="30">
    <w:name w:val="Заголовок 3 Знак"/>
    <w:basedOn w:val="a0"/>
    <w:link w:val="3"/>
    <w:uiPriority w:val="9"/>
    <w:rsid w:val="007520C6"/>
    <w:rPr>
      <w:rFonts w:eastAsia="Times New Roman" w:cs="Times New Roman"/>
      <w:b/>
      <w:bCs/>
      <w:sz w:val="27"/>
      <w:szCs w:val="27"/>
      <w:lang w:eastAsia="ru-RU"/>
    </w:rPr>
  </w:style>
  <w:style w:type="paragraph" w:styleId="a3">
    <w:name w:val="Normal (Web)"/>
    <w:basedOn w:val="a"/>
    <w:uiPriority w:val="99"/>
    <w:semiHidden/>
    <w:unhideWhenUsed/>
    <w:rsid w:val="007520C6"/>
    <w:pPr>
      <w:spacing w:before="100" w:beforeAutospacing="1" w:after="100" w:afterAutospacing="1"/>
      <w:jc w:val="left"/>
    </w:pPr>
    <w:rPr>
      <w:rFonts w:eastAsia="Times New Roman" w:cs="Times New Roman"/>
      <w:sz w:val="24"/>
      <w:szCs w:val="24"/>
      <w:lang w:eastAsia="ru-RU"/>
    </w:rPr>
  </w:style>
  <w:style w:type="character" w:styleId="a4">
    <w:name w:val="Hyperlink"/>
    <w:basedOn w:val="a0"/>
    <w:uiPriority w:val="99"/>
    <w:semiHidden/>
    <w:unhideWhenUsed/>
    <w:rsid w:val="007520C6"/>
    <w:rPr>
      <w:color w:val="0000FF"/>
      <w:u w:val="single"/>
    </w:rPr>
  </w:style>
  <w:style w:type="character" w:styleId="a5">
    <w:name w:val="FollowedHyperlink"/>
    <w:basedOn w:val="a0"/>
    <w:uiPriority w:val="99"/>
    <w:semiHidden/>
    <w:unhideWhenUsed/>
    <w:rsid w:val="007520C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20C6"/>
    <w:pPr>
      <w:spacing w:before="100" w:beforeAutospacing="1" w:after="100" w:afterAutospacing="1"/>
      <w:jc w:val="left"/>
      <w:outlineLvl w:val="1"/>
    </w:pPr>
    <w:rPr>
      <w:rFonts w:eastAsia="Times New Roman" w:cs="Times New Roman"/>
      <w:b/>
      <w:bCs/>
      <w:sz w:val="36"/>
      <w:szCs w:val="36"/>
      <w:lang w:eastAsia="ru-RU"/>
    </w:rPr>
  </w:style>
  <w:style w:type="paragraph" w:styleId="3">
    <w:name w:val="heading 3"/>
    <w:basedOn w:val="a"/>
    <w:link w:val="30"/>
    <w:uiPriority w:val="9"/>
    <w:qFormat/>
    <w:rsid w:val="007520C6"/>
    <w:pPr>
      <w:spacing w:before="100" w:beforeAutospacing="1" w:after="100" w:afterAutospacing="1"/>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20C6"/>
    <w:rPr>
      <w:rFonts w:eastAsia="Times New Roman" w:cs="Times New Roman"/>
      <w:b/>
      <w:bCs/>
      <w:sz w:val="36"/>
      <w:szCs w:val="36"/>
      <w:lang w:eastAsia="ru-RU"/>
    </w:rPr>
  </w:style>
  <w:style w:type="character" w:customStyle="1" w:styleId="30">
    <w:name w:val="Заголовок 3 Знак"/>
    <w:basedOn w:val="a0"/>
    <w:link w:val="3"/>
    <w:uiPriority w:val="9"/>
    <w:rsid w:val="007520C6"/>
    <w:rPr>
      <w:rFonts w:eastAsia="Times New Roman" w:cs="Times New Roman"/>
      <w:b/>
      <w:bCs/>
      <w:sz w:val="27"/>
      <w:szCs w:val="27"/>
      <w:lang w:eastAsia="ru-RU"/>
    </w:rPr>
  </w:style>
  <w:style w:type="paragraph" w:styleId="a3">
    <w:name w:val="Normal (Web)"/>
    <w:basedOn w:val="a"/>
    <w:uiPriority w:val="99"/>
    <w:semiHidden/>
    <w:unhideWhenUsed/>
    <w:rsid w:val="007520C6"/>
    <w:pPr>
      <w:spacing w:before="100" w:beforeAutospacing="1" w:after="100" w:afterAutospacing="1"/>
      <w:jc w:val="left"/>
    </w:pPr>
    <w:rPr>
      <w:rFonts w:eastAsia="Times New Roman" w:cs="Times New Roman"/>
      <w:sz w:val="24"/>
      <w:szCs w:val="24"/>
      <w:lang w:eastAsia="ru-RU"/>
    </w:rPr>
  </w:style>
  <w:style w:type="character" w:styleId="a4">
    <w:name w:val="Hyperlink"/>
    <w:basedOn w:val="a0"/>
    <w:uiPriority w:val="99"/>
    <w:semiHidden/>
    <w:unhideWhenUsed/>
    <w:rsid w:val="007520C6"/>
    <w:rPr>
      <w:color w:val="0000FF"/>
      <w:u w:val="single"/>
    </w:rPr>
  </w:style>
  <w:style w:type="character" w:styleId="a5">
    <w:name w:val="FollowedHyperlink"/>
    <w:basedOn w:val="a0"/>
    <w:uiPriority w:val="99"/>
    <w:semiHidden/>
    <w:unhideWhenUsed/>
    <w:rsid w:val="007520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76720">
      <w:bodyDiv w:val="1"/>
      <w:marLeft w:val="0"/>
      <w:marRight w:val="0"/>
      <w:marTop w:val="0"/>
      <w:marBottom w:val="0"/>
      <w:divBdr>
        <w:top w:val="none" w:sz="0" w:space="0" w:color="auto"/>
        <w:left w:val="none" w:sz="0" w:space="0" w:color="auto"/>
        <w:bottom w:val="none" w:sz="0" w:space="0" w:color="auto"/>
        <w:right w:val="none" w:sz="0" w:space="0" w:color="auto"/>
      </w:divBdr>
      <w:divsChild>
        <w:div w:id="900025004">
          <w:marLeft w:val="0"/>
          <w:marRight w:val="0"/>
          <w:marTop w:val="0"/>
          <w:marBottom w:val="180"/>
          <w:divBdr>
            <w:top w:val="none" w:sz="0" w:space="0" w:color="auto"/>
            <w:left w:val="none" w:sz="0" w:space="0" w:color="auto"/>
            <w:bottom w:val="none" w:sz="0" w:space="0" w:color="auto"/>
            <w:right w:val="none" w:sz="0" w:space="0" w:color="auto"/>
          </w:divBdr>
        </w:div>
        <w:div w:id="544488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5967263/" TargetMode="External"/><Relationship Id="rId18" Type="http://schemas.openxmlformats.org/officeDocument/2006/relationships/hyperlink" Target="https://www.garant.ru/products/ipo/prime/doc/405967263/" TargetMode="External"/><Relationship Id="rId26" Type="http://schemas.openxmlformats.org/officeDocument/2006/relationships/hyperlink" Target="https://www.garant.ru/products/ipo/prime/doc/405967263/" TargetMode="External"/><Relationship Id="rId39" Type="http://schemas.openxmlformats.org/officeDocument/2006/relationships/hyperlink" Target="https://www.garant.ru/products/ipo/prime/doc/405967263/" TargetMode="External"/><Relationship Id="rId21" Type="http://schemas.openxmlformats.org/officeDocument/2006/relationships/hyperlink" Target="https://www.garant.ru/products/ipo/prime/doc/405967263/" TargetMode="External"/><Relationship Id="rId34" Type="http://schemas.openxmlformats.org/officeDocument/2006/relationships/hyperlink" Target="https://www.garant.ru/products/ipo/prime/doc/405967263/" TargetMode="External"/><Relationship Id="rId42" Type="http://schemas.openxmlformats.org/officeDocument/2006/relationships/hyperlink" Target="https://www.garant.ru/products/ipo/prime/doc/405967263/" TargetMode="External"/><Relationship Id="rId47" Type="http://schemas.openxmlformats.org/officeDocument/2006/relationships/hyperlink" Target="https://www.garant.ru/products/ipo/prime/doc/405967263/" TargetMode="External"/><Relationship Id="rId50" Type="http://schemas.openxmlformats.org/officeDocument/2006/relationships/hyperlink" Target="https://www.garant.ru/products/ipo/prime/doc/405967263/" TargetMode="External"/><Relationship Id="rId7" Type="http://schemas.openxmlformats.org/officeDocument/2006/relationships/hyperlink" Target="https://www.garant.ru/products/ipo/prime/doc/405967263/" TargetMode="External"/><Relationship Id="rId2" Type="http://schemas.microsoft.com/office/2007/relationships/stylesWithEffects" Target="stylesWithEffects.xml"/><Relationship Id="rId16" Type="http://schemas.openxmlformats.org/officeDocument/2006/relationships/hyperlink" Target="https://www.garant.ru/products/ipo/prime/doc/405967263/" TargetMode="External"/><Relationship Id="rId29" Type="http://schemas.openxmlformats.org/officeDocument/2006/relationships/hyperlink" Target="https://www.garant.ru/products/ipo/prime/doc/405967263/" TargetMode="External"/><Relationship Id="rId11" Type="http://schemas.openxmlformats.org/officeDocument/2006/relationships/hyperlink" Target="https://www.garant.ru/products/ipo/prime/doc/405967263/" TargetMode="External"/><Relationship Id="rId24" Type="http://schemas.openxmlformats.org/officeDocument/2006/relationships/hyperlink" Target="https://www.garant.ru/products/ipo/prime/doc/405967263/" TargetMode="External"/><Relationship Id="rId32" Type="http://schemas.openxmlformats.org/officeDocument/2006/relationships/hyperlink" Target="https://www.garant.ru/products/ipo/prime/doc/405967263/" TargetMode="External"/><Relationship Id="rId37" Type="http://schemas.openxmlformats.org/officeDocument/2006/relationships/hyperlink" Target="https://www.garant.ru/products/ipo/prime/doc/405967263/" TargetMode="External"/><Relationship Id="rId40" Type="http://schemas.openxmlformats.org/officeDocument/2006/relationships/hyperlink" Target="https://www.garant.ru/products/ipo/prime/doc/405967263/" TargetMode="External"/><Relationship Id="rId45" Type="http://schemas.openxmlformats.org/officeDocument/2006/relationships/hyperlink" Target="https://www.garant.ru/products/ipo/prime/doc/405967263/" TargetMode="External"/><Relationship Id="rId5" Type="http://schemas.openxmlformats.org/officeDocument/2006/relationships/hyperlink" Target="https://www.garant.ru/products/ipo/prime/doc/405967263/" TargetMode="External"/><Relationship Id="rId15" Type="http://schemas.openxmlformats.org/officeDocument/2006/relationships/hyperlink" Target="https://www.garant.ru/products/ipo/prime/doc/405967263/" TargetMode="External"/><Relationship Id="rId23" Type="http://schemas.openxmlformats.org/officeDocument/2006/relationships/hyperlink" Target="https://www.garant.ru/products/ipo/prime/doc/405967263/" TargetMode="External"/><Relationship Id="rId28" Type="http://schemas.openxmlformats.org/officeDocument/2006/relationships/hyperlink" Target="https://www.garant.ru/products/ipo/prime/doc/405967263/" TargetMode="External"/><Relationship Id="rId36" Type="http://schemas.openxmlformats.org/officeDocument/2006/relationships/hyperlink" Target="https://www.garant.ru/products/ipo/prime/doc/405967263/" TargetMode="External"/><Relationship Id="rId49" Type="http://schemas.openxmlformats.org/officeDocument/2006/relationships/hyperlink" Target="https://www.garant.ru/products/ipo/prime/doc/405967263/" TargetMode="External"/><Relationship Id="rId10" Type="http://schemas.openxmlformats.org/officeDocument/2006/relationships/hyperlink" Target="https://www.garant.ru/products/ipo/prime/doc/405967263/" TargetMode="External"/><Relationship Id="rId19" Type="http://schemas.openxmlformats.org/officeDocument/2006/relationships/hyperlink" Target="https://www.garant.ru/products/ipo/prime/doc/405967263/" TargetMode="External"/><Relationship Id="rId31" Type="http://schemas.openxmlformats.org/officeDocument/2006/relationships/hyperlink" Target="https://www.garant.ru/products/ipo/prime/doc/405967263/" TargetMode="External"/><Relationship Id="rId44" Type="http://schemas.openxmlformats.org/officeDocument/2006/relationships/hyperlink" Target="https://www.garant.ru/products/ipo/prime/doc/40596726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405967263/" TargetMode="External"/><Relationship Id="rId14" Type="http://schemas.openxmlformats.org/officeDocument/2006/relationships/hyperlink" Target="https://www.garant.ru/products/ipo/prime/doc/405967263/" TargetMode="External"/><Relationship Id="rId22" Type="http://schemas.openxmlformats.org/officeDocument/2006/relationships/hyperlink" Target="https://www.garant.ru/products/ipo/prime/doc/405967263/" TargetMode="External"/><Relationship Id="rId27" Type="http://schemas.openxmlformats.org/officeDocument/2006/relationships/hyperlink" Target="https://www.garant.ru/products/ipo/prime/doc/405967263/" TargetMode="External"/><Relationship Id="rId30" Type="http://schemas.openxmlformats.org/officeDocument/2006/relationships/hyperlink" Target="https://www.garant.ru/products/ipo/prime/doc/405967263/" TargetMode="External"/><Relationship Id="rId35" Type="http://schemas.openxmlformats.org/officeDocument/2006/relationships/hyperlink" Target="https://www.garant.ru/products/ipo/prime/doc/405967263/" TargetMode="External"/><Relationship Id="rId43" Type="http://schemas.openxmlformats.org/officeDocument/2006/relationships/hyperlink" Target="https://www.garant.ru/products/ipo/prime/doc/405967263/" TargetMode="External"/><Relationship Id="rId48" Type="http://schemas.openxmlformats.org/officeDocument/2006/relationships/hyperlink" Target="https://www.garant.ru/products/ipo/prime/doc/405967263/" TargetMode="External"/><Relationship Id="rId8" Type="http://schemas.openxmlformats.org/officeDocument/2006/relationships/hyperlink" Target="https://www.garant.ru/products/ipo/prime/doc/405967263/"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arant.ru/products/ipo/prime/doc/405967263/" TargetMode="External"/><Relationship Id="rId17" Type="http://schemas.openxmlformats.org/officeDocument/2006/relationships/hyperlink" Target="https://www.garant.ru/products/ipo/prime/doc/405967263/" TargetMode="External"/><Relationship Id="rId25" Type="http://schemas.openxmlformats.org/officeDocument/2006/relationships/hyperlink" Target="https://www.garant.ru/products/ipo/prime/doc/405967263/" TargetMode="External"/><Relationship Id="rId33" Type="http://schemas.openxmlformats.org/officeDocument/2006/relationships/hyperlink" Target="https://www.garant.ru/products/ipo/prime/doc/405967263/" TargetMode="External"/><Relationship Id="rId38" Type="http://schemas.openxmlformats.org/officeDocument/2006/relationships/hyperlink" Target="https://www.garant.ru/products/ipo/prime/doc/405967263/" TargetMode="External"/><Relationship Id="rId46" Type="http://schemas.openxmlformats.org/officeDocument/2006/relationships/hyperlink" Target="https://www.garant.ru/products/ipo/prime/doc/405967263/" TargetMode="External"/><Relationship Id="rId20" Type="http://schemas.openxmlformats.org/officeDocument/2006/relationships/hyperlink" Target="https://www.garant.ru/products/ipo/prime/doc/405967263/" TargetMode="External"/><Relationship Id="rId41" Type="http://schemas.openxmlformats.org/officeDocument/2006/relationships/hyperlink" Target="https://www.garant.ru/products/ipo/prime/doc/405967263/" TargetMode="External"/><Relationship Id="rId1" Type="http://schemas.openxmlformats.org/officeDocument/2006/relationships/styles" Target="styles.xml"/><Relationship Id="rId6" Type="http://schemas.openxmlformats.org/officeDocument/2006/relationships/hyperlink" Target="https://www.garant.ru/products/ipo/prime/doc/405967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57</Pages>
  <Words>26455</Words>
  <Characters>150797</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Седунов</dc:creator>
  <cp:lastModifiedBy>Андрей Седунов</cp:lastModifiedBy>
  <cp:revision>1</cp:revision>
  <dcterms:created xsi:type="dcterms:W3CDTF">2023-10-07T05:47:00Z</dcterms:created>
  <dcterms:modified xsi:type="dcterms:W3CDTF">2023-10-07T05:52:00Z</dcterms:modified>
</cp:coreProperties>
</file>